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A" w:rsidRPr="000F05A9" w:rsidRDefault="00FD456A" w:rsidP="00FD456A">
      <w:pPr>
        <w:tabs>
          <w:tab w:val="left" w:pos="4678"/>
        </w:tabs>
        <w:jc w:val="center"/>
        <w:rPr>
          <w:b/>
          <w:sz w:val="22"/>
          <w:szCs w:val="22"/>
        </w:rPr>
      </w:pPr>
      <w:r w:rsidRPr="000F05A9">
        <w:rPr>
          <w:b/>
          <w:sz w:val="22"/>
          <w:szCs w:val="22"/>
        </w:rPr>
        <w:t xml:space="preserve">Программа проведения  </w:t>
      </w:r>
      <w:r w:rsidRPr="000F05A9">
        <w:rPr>
          <w:b/>
          <w:i/>
          <w:sz w:val="22"/>
          <w:szCs w:val="22"/>
        </w:rPr>
        <w:t>городского открытого экологического пробега «Зеленый старт. Химпром-Город»,</w:t>
      </w:r>
      <w:r w:rsidRPr="000F05A9">
        <w:rPr>
          <w:b/>
          <w:sz w:val="22"/>
          <w:szCs w:val="22"/>
        </w:rPr>
        <w:t xml:space="preserve"> </w:t>
      </w:r>
    </w:p>
    <w:p w:rsidR="00FD456A" w:rsidRPr="000F05A9" w:rsidRDefault="00FD456A" w:rsidP="00FD456A">
      <w:pPr>
        <w:tabs>
          <w:tab w:val="left" w:pos="4678"/>
        </w:tabs>
        <w:jc w:val="center"/>
        <w:rPr>
          <w:b/>
          <w:sz w:val="22"/>
          <w:szCs w:val="22"/>
        </w:rPr>
      </w:pPr>
      <w:r w:rsidRPr="000F05A9">
        <w:rPr>
          <w:b/>
          <w:sz w:val="22"/>
          <w:szCs w:val="22"/>
        </w:rPr>
        <w:t>посвященного празднованию Дня Химика на территории г. Новочебоксарска.</w:t>
      </w:r>
    </w:p>
    <w:p w:rsidR="00FD456A" w:rsidRPr="000F05A9" w:rsidRDefault="00FD456A" w:rsidP="00FD456A">
      <w:pPr>
        <w:tabs>
          <w:tab w:val="left" w:pos="4678"/>
        </w:tabs>
        <w:jc w:val="center"/>
        <w:rPr>
          <w:b/>
          <w:sz w:val="22"/>
          <w:szCs w:val="22"/>
        </w:rPr>
      </w:pPr>
      <w:r w:rsidRPr="000F05A9">
        <w:rPr>
          <w:b/>
          <w:sz w:val="22"/>
          <w:szCs w:val="22"/>
        </w:rPr>
        <w:t>24 мая 2012г.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825"/>
        <w:gridCol w:w="6525"/>
        <w:gridCol w:w="4056"/>
      </w:tblGrid>
      <w:tr w:rsidR="00FD456A" w:rsidRPr="000F05A9" w:rsidTr="00FD456A">
        <w:trPr>
          <w:trHeight w:val="458"/>
        </w:trPr>
        <w:tc>
          <w:tcPr>
            <w:tcW w:w="2281" w:type="dxa"/>
          </w:tcPr>
          <w:p w:rsidR="00FD456A" w:rsidRPr="000F05A9" w:rsidRDefault="00FD456A" w:rsidP="00244F21">
            <w:pPr>
              <w:keepNext/>
              <w:tabs>
                <w:tab w:val="left" w:pos="4678"/>
              </w:tabs>
              <w:jc w:val="center"/>
              <w:outlineLvl w:val="0"/>
            </w:pPr>
            <w:r w:rsidRPr="000F05A9">
              <w:rPr>
                <w:b/>
              </w:rPr>
              <w:t xml:space="preserve"> </w:t>
            </w:r>
            <w:r w:rsidRPr="000F05A9">
              <w:t>Время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keepNext/>
              <w:tabs>
                <w:tab w:val="left" w:pos="4678"/>
              </w:tabs>
              <w:jc w:val="center"/>
              <w:outlineLvl w:val="0"/>
            </w:pPr>
            <w:r w:rsidRPr="000F05A9">
              <w:t>Этап</w:t>
            </w:r>
          </w:p>
        </w:tc>
        <w:tc>
          <w:tcPr>
            <w:tcW w:w="65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Участок трассы</w:t>
            </w:r>
            <w:r w:rsidRPr="000F05A9">
              <w:rPr>
                <w:lang w:val="en-US"/>
              </w:rPr>
              <w:t xml:space="preserve"> </w:t>
            </w:r>
          </w:p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по 750 м.</w:t>
            </w:r>
          </w:p>
        </w:tc>
        <w:tc>
          <w:tcPr>
            <w:tcW w:w="4056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Участники пробега</w:t>
            </w:r>
          </w:p>
        </w:tc>
      </w:tr>
      <w:tr w:rsidR="00FD456A" w:rsidRPr="000F05A9" w:rsidTr="00FD456A">
        <w:trPr>
          <w:trHeight w:val="325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16.00-16.08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</w:t>
            </w:r>
          </w:p>
        </w:tc>
        <w:tc>
          <w:tcPr>
            <w:tcW w:w="6525" w:type="dxa"/>
          </w:tcPr>
          <w:p w:rsidR="00FD456A" w:rsidRPr="000F05A9" w:rsidRDefault="00FD456A" w:rsidP="00FD456A">
            <w:pPr>
              <w:keepNext/>
              <w:tabs>
                <w:tab w:val="left" w:pos="4678"/>
              </w:tabs>
              <w:jc w:val="center"/>
              <w:outlineLvl w:val="1"/>
            </w:pPr>
            <w:r>
              <w:t>от ОАО «Химпром»</w:t>
            </w:r>
            <w:r w:rsidRPr="000F05A9">
              <w:t xml:space="preserve"> до остановки «Завод Стройдеталь»</w:t>
            </w:r>
          </w:p>
        </w:tc>
        <w:tc>
          <w:tcPr>
            <w:tcW w:w="4056" w:type="dxa"/>
          </w:tcPr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Цеха №№: 53,58,52,51,701</w:t>
            </w:r>
          </w:p>
        </w:tc>
      </w:tr>
      <w:tr w:rsidR="00FD456A" w:rsidRPr="000F05A9" w:rsidTr="00FD456A">
        <w:trPr>
          <w:trHeight w:val="333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16.08-16.16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2</w:t>
            </w:r>
          </w:p>
        </w:tc>
        <w:tc>
          <w:tcPr>
            <w:tcW w:w="6525" w:type="dxa"/>
          </w:tcPr>
          <w:p w:rsidR="00FD456A" w:rsidRPr="000F05A9" w:rsidRDefault="00FD456A" w:rsidP="00FD456A">
            <w:pPr>
              <w:tabs>
                <w:tab w:val="left" w:pos="4678"/>
              </w:tabs>
              <w:jc w:val="center"/>
            </w:pPr>
            <w:r w:rsidRPr="000F05A9">
              <w:t xml:space="preserve">  От остановки «Завод Стройдеталь» до поворота на ДСК (Бизнес центр)</w:t>
            </w:r>
          </w:p>
        </w:tc>
        <w:tc>
          <w:tcPr>
            <w:tcW w:w="4056" w:type="dxa"/>
          </w:tcPr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Цеха №№: 21,24,43,46,27,</w:t>
            </w:r>
          </w:p>
        </w:tc>
      </w:tr>
      <w:tr w:rsidR="00FD456A" w:rsidRPr="000F05A9" w:rsidTr="00FD456A">
        <w:trPr>
          <w:trHeight w:val="551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16.16-16.24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3</w:t>
            </w:r>
          </w:p>
        </w:tc>
        <w:tc>
          <w:tcPr>
            <w:tcW w:w="6525" w:type="dxa"/>
          </w:tcPr>
          <w:p w:rsidR="00FD456A" w:rsidRPr="000F05A9" w:rsidRDefault="00FD456A" w:rsidP="00FD456A">
            <w:pPr>
              <w:tabs>
                <w:tab w:val="left" w:pos="4678"/>
              </w:tabs>
              <w:jc w:val="center"/>
            </w:pPr>
            <w:r w:rsidRPr="000F05A9">
              <w:t>От поворота на ДСК (Бизнес центр) до 4 столба после поворота на МУП «Троллейбусное предприятие»</w:t>
            </w:r>
          </w:p>
        </w:tc>
        <w:tc>
          <w:tcPr>
            <w:tcW w:w="4056" w:type="dxa"/>
          </w:tcPr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Цеха №№: 72,44,45,26,22</w:t>
            </w:r>
          </w:p>
        </w:tc>
      </w:tr>
      <w:tr w:rsidR="00FD456A" w:rsidRPr="000F05A9" w:rsidTr="00FD456A">
        <w:trPr>
          <w:trHeight w:val="511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16.24-16.32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4</w:t>
            </w:r>
          </w:p>
        </w:tc>
        <w:tc>
          <w:tcPr>
            <w:tcW w:w="6525" w:type="dxa"/>
          </w:tcPr>
          <w:p w:rsidR="00FD456A" w:rsidRPr="000F05A9" w:rsidRDefault="00FD456A" w:rsidP="00FD456A">
            <w:pPr>
              <w:tabs>
                <w:tab w:val="left" w:pos="4678"/>
              </w:tabs>
              <w:jc w:val="center"/>
            </w:pPr>
            <w:r w:rsidRPr="000F05A9">
              <w:t>От 4 столба после поворота на МУП «Троллейбусное предприятие» до остановки АТП №6</w:t>
            </w:r>
          </w:p>
        </w:tc>
        <w:tc>
          <w:tcPr>
            <w:tcW w:w="4056" w:type="dxa"/>
          </w:tcPr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Цеха №№: 75,2,81,71, 16</w:t>
            </w:r>
          </w:p>
        </w:tc>
      </w:tr>
      <w:tr w:rsidR="00FD456A" w:rsidRPr="000F05A9" w:rsidTr="00FD456A">
        <w:trPr>
          <w:trHeight w:val="392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16.32-16.40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5</w:t>
            </w:r>
          </w:p>
        </w:tc>
        <w:tc>
          <w:tcPr>
            <w:tcW w:w="65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От остановки АТП №6 до поворота после нижнего кольца</w:t>
            </w:r>
          </w:p>
        </w:tc>
        <w:tc>
          <w:tcPr>
            <w:tcW w:w="4056" w:type="dxa"/>
          </w:tcPr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Цеха №№: 61,62,17,23,112</w:t>
            </w:r>
          </w:p>
        </w:tc>
      </w:tr>
      <w:tr w:rsidR="00FD456A" w:rsidRPr="000F05A9" w:rsidTr="00FD456A">
        <w:trPr>
          <w:trHeight w:val="458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16.40-16.48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6</w:t>
            </w:r>
          </w:p>
        </w:tc>
        <w:tc>
          <w:tcPr>
            <w:tcW w:w="65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От поворота после нижнего кольца до остановки Каблучок</w:t>
            </w:r>
          </w:p>
        </w:tc>
        <w:tc>
          <w:tcPr>
            <w:tcW w:w="4056" w:type="dxa"/>
          </w:tcPr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Цеха №№: 56,50,29,798,127</w:t>
            </w:r>
          </w:p>
        </w:tc>
      </w:tr>
      <w:tr w:rsidR="00FD456A" w:rsidRPr="000F05A9" w:rsidTr="00FD456A">
        <w:trPr>
          <w:trHeight w:val="389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16.48-16.56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7</w:t>
            </w:r>
          </w:p>
        </w:tc>
        <w:tc>
          <w:tcPr>
            <w:tcW w:w="65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От остановки Каблучок до магазина «Кроха»</w:t>
            </w:r>
          </w:p>
        </w:tc>
        <w:tc>
          <w:tcPr>
            <w:tcW w:w="4056" w:type="dxa"/>
          </w:tcPr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Цеха №№: 32,114,106,797,105</w:t>
            </w:r>
          </w:p>
        </w:tc>
      </w:tr>
      <w:tr w:rsidR="00FD456A" w:rsidRPr="000F05A9" w:rsidTr="00FD456A">
        <w:trPr>
          <w:trHeight w:val="696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16.56-17.04</w:t>
            </w:r>
          </w:p>
        </w:tc>
        <w:tc>
          <w:tcPr>
            <w:tcW w:w="18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8</w:t>
            </w:r>
          </w:p>
        </w:tc>
        <w:tc>
          <w:tcPr>
            <w:tcW w:w="6525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От магазина «Кроха» до стадиона им. А.</w:t>
            </w:r>
            <w:r w:rsidR="006F2864">
              <w:t xml:space="preserve"> </w:t>
            </w:r>
            <w:bookmarkStart w:id="0" w:name="_GoBack"/>
            <w:bookmarkEnd w:id="0"/>
            <w:r w:rsidRPr="000F05A9">
              <w:t>Николаева</w:t>
            </w:r>
          </w:p>
        </w:tc>
        <w:tc>
          <w:tcPr>
            <w:tcW w:w="4056" w:type="dxa"/>
          </w:tcPr>
          <w:p w:rsidR="00FD456A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>Начальники отделов и секторов ОАО «Химпром», администрация</w:t>
            </w:r>
          </w:p>
          <w:p w:rsidR="00FD456A" w:rsidRPr="000F05A9" w:rsidRDefault="00FD456A" w:rsidP="00FD456A">
            <w:pPr>
              <w:tabs>
                <w:tab w:val="left" w:pos="4678"/>
              </w:tabs>
              <w:ind w:firstLine="34"/>
              <w:jc w:val="center"/>
            </w:pPr>
            <w:r w:rsidRPr="000F05A9">
              <w:t xml:space="preserve">г. </w:t>
            </w:r>
            <w:r>
              <w:t>Н</w:t>
            </w:r>
            <w:r w:rsidRPr="000F05A9">
              <w:t>овочебоксарска</w:t>
            </w:r>
          </w:p>
        </w:tc>
      </w:tr>
      <w:tr w:rsidR="00FD456A" w:rsidRPr="000F05A9" w:rsidTr="00FD456A">
        <w:trPr>
          <w:cantSplit/>
          <w:trHeight w:val="237"/>
        </w:trPr>
        <w:tc>
          <w:tcPr>
            <w:tcW w:w="2281" w:type="dxa"/>
          </w:tcPr>
          <w:p w:rsidR="00FD456A" w:rsidRPr="000F05A9" w:rsidRDefault="00FD456A" w:rsidP="00244F21">
            <w:pPr>
              <w:tabs>
                <w:tab w:val="left" w:pos="4678"/>
              </w:tabs>
              <w:jc w:val="center"/>
            </w:pPr>
            <w:r w:rsidRPr="000F05A9">
              <w:t>17.10-17.25</w:t>
            </w:r>
          </w:p>
        </w:tc>
        <w:tc>
          <w:tcPr>
            <w:tcW w:w="12406" w:type="dxa"/>
            <w:gridSpan w:val="3"/>
          </w:tcPr>
          <w:p w:rsidR="00FD456A" w:rsidRPr="000F05A9" w:rsidRDefault="00FD456A" w:rsidP="00244F21">
            <w:pPr>
              <w:tabs>
                <w:tab w:val="left" w:pos="4678"/>
              </w:tabs>
              <w:ind w:firstLine="601"/>
            </w:pPr>
            <w:r w:rsidRPr="000F05A9">
              <w:t>Открытие спортивного праздника на стадионе</w:t>
            </w:r>
          </w:p>
        </w:tc>
      </w:tr>
    </w:tbl>
    <w:p w:rsidR="00FD456A" w:rsidRPr="000F05A9" w:rsidRDefault="00FD456A" w:rsidP="00FD456A"/>
    <w:p w:rsidR="009240E3" w:rsidRDefault="006F2864"/>
    <w:sectPr w:rsidR="009240E3" w:rsidSect="000F05A9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A"/>
    <w:rsid w:val="006F2864"/>
    <w:rsid w:val="007C4398"/>
    <w:rsid w:val="00FC4DA2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Анастасия Леонидовна</dc:creator>
  <cp:lastModifiedBy>Алексеева Анастасия Леонидовна</cp:lastModifiedBy>
  <cp:revision>2</cp:revision>
  <dcterms:created xsi:type="dcterms:W3CDTF">2012-05-14T07:27:00Z</dcterms:created>
  <dcterms:modified xsi:type="dcterms:W3CDTF">2012-05-15T13:16:00Z</dcterms:modified>
</cp:coreProperties>
</file>