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2A" w:rsidRPr="00B6484D" w:rsidRDefault="003455A7" w:rsidP="00B6484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CC352A" w:rsidRPr="00B6484D">
        <w:rPr>
          <w:rFonts w:ascii="Times New Roman" w:hAnsi="Times New Roman" w:cs="Times New Roman"/>
          <w:sz w:val="25"/>
          <w:szCs w:val="25"/>
        </w:rPr>
        <w:t>№2</w:t>
      </w:r>
    </w:p>
    <w:p w:rsidR="00EE40E6" w:rsidRDefault="00CC352A" w:rsidP="00B6484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>к приказу</w:t>
      </w:r>
      <w:r w:rsidR="00EE40E6">
        <w:rPr>
          <w:rFonts w:ascii="Times New Roman" w:hAnsi="Times New Roman" w:cs="Times New Roman"/>
          <w:sz w:val="25"/>
          <w:szCs w:val="25"/>
        </w:rPr>
        <w:t xml:space="preserve"> ТПП ЧР </w:t>
      </w:r>
      <w:r w:rsidRPr="00B6484D">
        <w:rPr>
          <w:rFonts w:ascii="Times New Roman" w:hAnsi="Times New Roman" w:cs="Times New Roman"/>
          <w:sz w:val="25"/>
          <w:szCs w:val="25"/>
        </w:rPr>
        <w:t xml:space="preserve">№___ </w:t>
      </w:r>
    </w:p>
    <w:p w:rsidR="00C00E36" w:rsidRPr="00B6484D" w:rsidRDefault="00CC352A" w:rsidP="00B6484D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>от «___» _________2012 г.</w:t>
      </w:r>
      <w:r w:rsidR="003455A7" w:rsidRPr="00B6484D">
        <w:rPr>
          <w:rFonts w:ascii="Times New Roman" w:hAnsi="Times New Roman" w:cs="Times New Roman"/>
          <w:sz w:val="25"/>
          <w:szCs w:val="25"/>
        </w:rPr>
        <w:br/>
      </w:r>
    </w:p>
    <w:p w:rsidR="00F664B5" w:rsidRPr="00B6484D" w:rsidRDefault="003455A7" w:rsidP="00B6484D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8"/>
          <w:szCs w:val="25"/>
        </w:rPr>
        <w:t>РЕГЛАМЕНТ</w:t>
      </w:r>
      <w:r w:rsidRPr="00B6484D">
        <w:rPr>
          <w:rFonts w:ascii="Times New Roman" w:hAnsi="Times New Roman" w:cs="Times New Roman"/>
          <w:b/>
          <w:sz w:val="28"/>
          <w:szCs w:val="25"/>
        </w:rPr>
        <w:br/>
      </w:r>
      <w:r w:rsidRPr="00B6484D">
        <w:rPr>
          <w:rFonts w:ascii="Times New Roman" w:hAnsi="Times New Roman" w:cs="Times New Roman"/>
          <w:sz w:val="25"/>
          <w:szCs w:val="25"/>
        </w:rPr>
        <w:t xml:space="preserve">по проведению примирительной процедуры с участием посредника </w:t>
      </w:r>
      <w:r w:rsidR="00B1459B" w:rsidRPr="00B6484D">
        <w:rPr>
          <w:rFonts w:ascii="Times New Roman" w:hAnsi="Times New Roman" w:cs="Times New Roman"/>
          <w:sz w:val="25"/>
          <w:szCs w:val="25"/>
        </w:rPr>
        <w:t>(медиатора)</w:t>
      </w:r>
      <w:r w:rsidRPr="00B6484D">
        <w:rPr>
          <w:rFonts w:ascii="Times New Roman" w:hAnsi="Times New Roman" w:cs="Times New Roman"/>
          <w:sz w:val="25"/>
          <w:szCs w:val="25"/>
        </w:rPr>
        <w:br/>
      </w:r>
    </w:p>
    <w:p w:rsidR="00912216" w:rsidRPr="00912216" w:rsidRDefault="00912216" w:rsidP="00F91325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2216">
        <w:rPr>
          <w:rFonts w:ascii="Times New Roman" w:hAnsi="Times New Roman" w:cs="Times New Roman"/>
          <w:b/>
          <w:sz w:val="25"/>
          <w:szCs w:val="25"/>
        </w:rPr>
        <w:t>Введение.</w:t>
      </w:r>
    </w:p>
    <w:p w:rsidR="00F664B5" w:rsidRPr="00B6484D" w:rsidRDefault="00912216" w:rsidP="00F9132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Настоящий Регламент определяет порядок проведения примирительной процедуры с участием посредника </w:t>
      </w:r>
      <w:r w:rsidR="008D4DFC" w:rsidRPr="00B6484D">
        <w:rPr>
          <w:rFonts w:ascii="Times New Roman" w:hAnsi="Times New Roman" w:cs="Times New Roman"/>
          <w:sz w:val="25"/>
          <w:szCs w:val="25"/>
        </w:rPr>
        <w:t xml:space="preserve">(медиатора) 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Коллегией посредников </w:t>
      </w:r>
      <w:r w:rsidR="008D4DFC" w:rsidRPr="00B6484D">
        <w:rPr>
          <w:rFonts w:ascii="Times New Roman" w:hAnsi="Times New Roman" w:cs="Times New Roman"/>
          <w:sz w:val="25"/>
          <w:szCs w:val="25"/>
        </w:rPr>
        <w:t xml:space="preserve">(медиаторов) 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по проведению примирительных процедур, действующей при Торгово-промышленной палате </w:t>
      </w:r>
      <w:r w:rsidR="00B1459B" w:rsidRPr="00B6484D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(далее </w:t>
      </w:r>
      <w:r w:rsidR="00B1459B" w:rsidRPr="00B6484D">
        <w:rPr>
          <w:rFonts w:ascii="Times New Roman" w:hAnsi="Times New Roman" w:cs="Times New Roman"/>
          <w:sz w:val="25"/>
          <w:szCs w:val="25"/>
        </w:rPr>
        <w:t>–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 Коллегия</w:t>
      </w:r>
      <w:r w:rsidR="00B1459B" w:rsidRPr="00B6484D">
        <w:rPr>
          <w:rFonts w:ascii="Times New Roman" w:hAnsi="Times New Roman" w:cs="Times New Roman"/>
          <w:sz w:val="25"/>
          <w:szCs w:val="25"/>
        </w:rPr>
        <w:t xml:space="preserve"> посредников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F664B5" w:rsidRPr="00B6484D" w:rsidRDefault="00912216" w:rsidP="00F9132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Примирительная процедура с участием посредника (далее - примирительная процедура) является альтернативным (внесудебным) способом разрешения конфликтов, разногласий и споров, возникших в сфере коммерческих отношений, направленным на выработку взаимовыгодных или взаимоприемлемых условий их разрешения и добровольное заключение сторонами соглашения (далее - Соглашение сторон) в соответствии с выработанными условиями. </w:t>
      </w:r>
    </w:p>
    <w:p w:rsidR="00F664B5" w:rsidRPr="00B6484D" w:rsidRDefault="00912216" w:rsidP="00F9132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В соответствии с Соглашением сторон посредник может также принимать участие в их переговорах, заключении ими договоров и в других случаях, когда стороны признают это необходимым. </w:t>
      </w:r>
    </w:p>
    <w:p w:rsidR="00F664B5" w:rsidRPr="00B6484D" w:rsidRDefault="00417573" w:rsidP="00F91325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В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се сборы и расходы, связанные с примирительной процедурой, определяются Положением "О сборах и расходах Коллегии посредников по проведению примирительных процедур при Торгово-промышленной палате </w:t>
      </w:r>
      <w:r w:rsidR="008A7D74">
        <w:rPr>
          <w:rFonts w:ascii="Times New Roman" w:hAnsi="Times New Roman" w:cs="Times New Roman"/>
          <w:sz w:val="25"/>
          <w:szCs w:val="25"/>
        </w:rPr>
        <w:t>Чувашской Республики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" (далее - Положение о сборах и расходах), утверждаемым Президентом Торгово-промышленной палаты </w:t>
      </w:r>
      <w:r w:rsidR="00B1459B" w:rsidRPr="00B6484D">
        <w:rPr>
          <w:rFonts w:ascii="Times New Roman" w:hAnsi="Times New Roman" w:cs="Times New Roman"/>
          <w:sz w:val="25"/>
          <w:szCs w:val="25"/>
        </w:rPr>
        <w:t>Чувашской Республики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26CD5" w:rsidRPr="008137C0" w:rsidRDefault="00326CD5" w:rsidP="00F9132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6CD5" w:rsidRPr="00B6484D" w:rsidRDefault="00326CD5" w:rsidP="00F91325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>Статья 1. Термины и основные понятия.</w:t>
      </w:r>
    </w:p>
    <w:p w:rsidR="00777F1F" w:rsidRPr="00777F1F" w:rsidRDefault="002A1ECE" w:rsidP="00F91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При проведении примирительной процедуры </w:t>
      </w:r>
      <w:r w:rsidR="00777F1F"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используются следующие основные понятия:</w:t>
      </w:r>
    </w:p>
    <w:p w:rsidR="00777F1F" w:rsidRPr="00777F1F" w:rsidRDefault="00777F1F" w:rsidP="00F913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стороны </w:t>
      </w:r>
      <w:r w:rsidR="00326CD5"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26CD5"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юридические лица и/или граждане, </w:t>
      </w: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желающие урегулировать спор с помощью процедуры </w:t>
      </w:r>
      <w:r w:rsidR="002A1ECE"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посредничества (</w:t>
      </w:r>
      <w:r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медиации</w:t>
      </w:r>
      <w:r w:rsidR="002A1ECE"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777F1F" w:rsidRPr="00777F1F" w:rsidRDefault="00777F1F" w:rsidP="00F913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процедура </w:t>
      </w:r>
      <w:r w:rsidR="002A1ECE"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посредничества (</w:t>
      </w: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медиации</w:t>
      </w:r>
      <w:r w:rsidR="002A1ECE"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способ урегулирования споров при содействии медиатора на основе добровольного согласия сторон в целях достижения ими взаимоприемлемого решения;</w:t>
      </w:r>
    </w:p>
    <w:p w:rsidR="00777F1F" w:rsidRPr="00777F1F" w:rsidRDefault="002A1ECE" w:rsidP="00F913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48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посредник, </w:t>
      </w:r>
      <w:r w:rsidR="00777F1F"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медиатор - независимое физическое лицо, привлекаем</w:t>
      </w:r>
      <w:r w:rsidR="002F67A9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777F1F"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е сторонами в качестве посредник</w:t>
      </w:r>
      <w:r w:rsidR="002F67A9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777F1F"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урегулировании спора для содействия в выработке сторонами решения по существу спора;</w:t>
      </w:r>
    </w:p>
    <w:p w:rsidR="00777F1F" w:rsidRPr="00777F1F" w:rsidRDefault="00777F1F" w:rsidP="00F913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соглашение о применении процедуры медиации - соглашение сторон, заключенное в письменной форме до возникновения спора или споров (медиативная оговорка) либо после его или их возникновения, об урегулировании с применением процедуры медиации спора или споров, которые возникли или могут возникнуть между сторонами в связи с каким-либо конкретным правоотношением;</w:t>
      </w:r>
    </w:p>
    <w:p w:rsidR="00777F1F" w:rsidRPr="00777F1F" w:rsidRDefault="00777F1F" w:rsidP="00F913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соглашение о проведении процедуры медиации - соглашение сторон, с </w:t>
      </w:r>
      <w:proofErr w:type="gramStart"/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момента</w:t>
      </w:r>
      <w:proofErr w:type="gramEnd"/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заключения которого начинает применяться процедура медиации в отношении спора или споров, возникших между сторонами;</w:t>
      </w:r>
    </w:p>
    <w:p w:rsidR="00777F1F" w:rsidRPr="00777F1F" w:rsidRDefault="00777F1F" w:rsidP="00F9132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медиативное соглашение - соглашение, достигнутое сторонами в результате применения процедуры медиации к спору или спорам, к отдельным разногласиям по спору и заключенное в письменной форме.</w:t>
      </w:r>
    </w:p>
    <w:p w:rsidR="00F664B5" w:rsidRPr="008137C0" w:rsidRDefault="00F664B5" w:rsidP="00F9132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326CD5" w:rsidRPr="00B6484D">
        <w:rPr>
          <w:rFonts w:ascii="Times New Roman" w:hAnsi="Times New Roman" w:cs="Times New Roman"/>
          <w:b/>
          <w:sz w:val="25"/>
          <w:szCs w:val="25"/>
        </w:rPr>
        <w:t>2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Обращение к посредничеству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1. Стороны, желающие урегулировать возникший между ними конфликт, разногласие либо спор (далее - спор) с участием посредника обращаются в Коллегию с совместным заявлением о проведении примирительной процедуры (далее - заявление).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Заявление должно содержать: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6484D">
        <w:rPr>
          <w:rFonts w:ascii="Times New Roman" w:hAnsi="Times New Roman" w:cs="Times New Roman"/>
          <w:sz w:val="25"/>
          <w:szCs w:val="25"/>
        </w:rPr>
        <w:t xml:space="preserve">- наименование (фамилия, имя, отчество) сторон, их адреса, номера телефонов, факсов, адреса электронной почты; </w:t>
      </w:r>
      <w:proofErr w:type="gramEnd"/>
    </w:p>
    <w:p w:rsidR="00B1459B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фамилии, имена, отчества уполномоченных представителей, если таковые имеются; </w:t>
      </w:r>
    </w:p>
    <w:p w:rsidR="00B1459B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краткое описание существа спора, включающее оценку его стоимости; </w:t>
      </w:r>
    </w:p>
    <w:p w:rsidR="00B1459B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фамилию, имя, отчество назначаемого сторонами посредника или совместную просьбу о назначении посредника с указанием требований к его квалификации.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К заявлению прилагаются доказательства уплаты регистрационного сбора, определенного Положением о сборах и расходах.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2. Если заявление подано не всеми сторонами спора, стороны, подавшие заявление, направляют его копию сторонам спора, не подавшим заявление. Заявление должно соответствовать требованиям, изложенным в пункте 1 </w:t>
      </w:r>
      <w:r w:rsidR="00FA74DF" w:rsidRPr="00B6484D">
        <w:rPr>
          <w:rFonts w:ascii="Times New Roman" w:hAnsi="Times New Roman" w:cs="Times New Roman"/>
          <w:sz w:val="25"/>
          <w:szCs w:val="25"/>
        </w:rPr>
        <w:t xml:space="preserve">настоящей </w:t>
      </w:r>
      <w:r w:rsidRPr="00B6484D">
        <w:rPr>
          <w:rFonts w:ascii="Times New Roman" w:hAnsi="Times New Roman" w:cs="Times New Roman"/>
          <w:sz w:val="25"/>
          <w:szCs w:val="25"/>
        </w:rPr>
        <w:t xml:space="preserve">статьи. </w:t>
      </w:r>
    </w:p>
    <w:p w:rsidR="00B1459B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3. Посредник не вправе принимать поручение о проведении примирительной процедуры непосредственно от сторон. В случае обращения стороны к посреднику он разъясняет ей порядок проведения примирительной процедуры, установленный настоящим Регламентом. </w:t>
      </w:r>
    </w:p>
    <w:p w:rsidR="00F664B5" w:rsidRPr="008137C0" w:rsidRDefault="00F664B5" w:rsidP="00F9132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B6484D">
        <w:rPr>
          <w:rFonts w:ascii="Times New Roman" w:hAnsi="Times New Roman" w:cs="Times New Roman"/>
          <w:b/>
          <w:sz w:val="25"/>
          <w:szCs w:val="25"/>
        </w:rPr>
        <w:t>3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Избрание (назначение) посредника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1. Примирительная процедура, если стороны не договорились об ином, проводится одним посредником.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2. Посредник избирается сторонами из Списка членов Коллегии посредников по проведению примирительных процедур при Торгово-промышленной палате </w:t>
      </w:r>
      <w:r w:rsidR="00B1459B" w:rsidRPr="00B6484D">
        <w:rPr>
          <w:rFonts w:ascii="Times New Roman" w:hAnsi="Times New Roman" w:cs="Times New Roman"/>
          <w:sz w:val="25"/>
          <w:szCs w:val="25"/>
        </w:rPr>
        <w:t>Чувашской Республики</w:t>
      </w:r>
      <w:r w:rsidR="00401A8C" w:rsidRPr="00B6484D">
        <w:rPr>
          <w:rFonts w:ascii="Times New Roman" w:hAnsi="Times New Roman" w:cs="Times New Roman"/>
          <w:sz w:val="25"/>
          <w:szCs w:val="25"/>
        </w:rPr>
        <w:t xml:space="preserve"> </w:t>
      </w:r>
      <w:r w:rsidRPr="00B6484D">
        <w:rPr>
          <w:rFonts w:ascii="Times New Roman" w:hAnsi="Times New Roman" w:cs="Times New Roman"/>
          <w:sz w:val="25"/>
          <w:szCs w:val="25"/>
        </w:rPr>
        <w:t>(далее - Список членов Коллегии</w:t>
      </w:r>
      <w:r w:rsidR="00401A8C" w:rsidRPr="00B6484D">
        <w:rPr>
          <w:rFonts w:ascii="Times New Roman" w:hAnsi="Times New Roman" w:cs="Times New Roman"/>
          <w:sz w:val="25"/>
          <w:szCs w:val="25"/>
        </w:rPr>
        <w:t xml:space="preserve"> посредников</w:t>
      </w:r>
      <w:r w:rsidRPr="00B6484D">
        <w:rPr>
          <w:rFonts w:ascii="Times New Roman" w:hAnsi="Times New Roman" w:cs="Times New Roman"/>
          <w:sz w:val="25"/>
          <w:szCs w:val="25"/>
        </w:rPr>
        <w:t>) или с обоюдного согласия сторон предлагается самими сторонами</w:t>
      </w:r>
      <w:r w:rsidR="00401A8C" w:rsidRPr="00B6484D">
        <w:rPr>
          <w:rFonts w:ascii="Times New Roman" w:hAnsi="Times New Roman" w:cs="Times New Roman"/>
          <w:sz w:val="25"/>
          <w:szCs w:val="25"/>
        </w:rPr>
        <w:t xml:space="preserve"> из числа членов Коллегии посредников</w:t>
      </w:r>
      <w:r w:rsidRPr="00B6484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3. Если в </w:t>
      </w:r>
      <w:r w:rsidR="00AC7CF8" w:rsidRPr="00B6484D">
        <w:rPr>
          <w:rFonts w:ascii="Times New Roman" w:hAnsi="Times New Roman" w:cs="Times New Roman"/>
          <w:sz w:val="25"/>
          <w:szCs w:val="25"/>
        </w:rPr>
        <w:t>1</w:t>
      </w:r>
      <w:r w:rsidRPr="00B6484D">
        <w:rPr>
          <w:rFonts w:ascii="Times New Roman" w:hAnsi="Times New Roman" w:cs="Times New Roman"/>
          <w:sz w:val="25"/>
          <w:szCs w:val="25"/>
        </w:rPr>
        <w:t xml:space="preserve">0-дневный срок со дня поступления заявления в Коллегию стороны не договорились о кандидатуре посредника, посредник назначается Председателем Коллегии с учетом пожеланий сторон, если таковые заявлены.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4. Положения настоящего Регламента, регламентирующие функции единоличного посредника, распространяются и на случаи участия в примирительной процедуре двух и более посредников. Распределение обязанностей между этими посредниками осуществляется ими по согласованию со сторонами и Председателем Коллегии. </w:t>
      </w:r>
    </w:p>
    <w:p w:rsidR="007F6F1E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lastRenderedPageBreak/>
        <w:t xml:space="preserve">5. Избранный либо назначенный посредник дает подписку быть нейтральным, независимым и беспристрастным, соблюдать конфиденциальность в отношении информации, ставшей ему известной при проведении примирительной процедуры.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6. Если избранный либо назначенный посредник по какой-либо причине не может приступить к примирительной процедуре или продолжить начатую примирительную процедуру, Председатель Коллегии назначает другого посредника, если стороны не договорились об ином. </w:t>
      </w:r>
    </w:p>
    <w:p w:rsidR="00F664B5" w:rsidRPr="008137C0" w:rsidRDefault="00F664B5" w:rsidP="00F9132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B6484D">
        <w:rPr>
          <w:rFonts w:ascii="Times New Roman" w:hAnsi="Times New Roman" w:cs="Times New Roman"/>
          <w:b/>
          <w:sz w:val="25"/>
          <w:szCs w:val="25"/>
        </w:rPr>
        <w:t>4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Подготовка к проведению примирительной процедуры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1. Подготовка к проведению примирительной процедуры осуществляется со всеми сторонами спора. </w:t>
      </w:r>
    </w:p>
    <w:p w:rsidR="00F664B5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2. При подготовке к проведению примирительной процедуры назначаются консультации с руководителями организаций, индивидуальными предпринимателями, иными гражданами, являющимися спорящими сторонами и (или) их представителями. </w:t>
      </w:r>
    </w:p>
    <w:p w:rsidR="00B6484D" w:rsidRPr="008137C0" w:rsidRDefault="00B6484D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B6484D">
        <w:rPr>
          <w:rFonts w:ascii="Times New Roman" w:hAnsi="Times New Roman" w:cs="Times New Roman"/>
          <w:b/>
          <w:sz w:val="25"/>
          <w:szCs w:val="25"/>
        </w:rPr>
        <w:t>5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Консультации со сторонами </w:t>
      </w:r>
    </w:p>
    <w:p w:rsidR="00D35BFD" w:rsidRPr="006C59C5" w:rsidRDefault="003455A7" w:rsidP="006C59C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C59C5">
        <w:rPr>
          <w:rFonts w:ascii="Times New Roman" w:hAnsi="Times New Roman" w:cs="Times New Roman"/>
          <w:sz w:val="25"/>
          <w:szCs w:val="25"/>
        </w:rPr>
        <w:t xml:space="preserve">1. Консультации со сторонами по проведению примирительной процедуры начинаются только после предъявления сторонами доказательств уплаты ими регистрационного сбора. </w:t>
      </w:r>
    </w:p>
    <w:p w:rsidR="00D35BFD" w:rsidRPr="006C59C5" w:rsidRDefault="003455A7" w:rsidP="006C59C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C59C5">
        <w:rPr>
          <w:rFonts w:ascii="Times New Roman" w:hAnsi="Times New Roman" w:cs="Times New Roman"/>
          <w:sz w:val="25"/>
          <w:szCs w:val="25"/>
        </w:rPr>
        <w:t xml:space="preserve">2. Консультации со сторонами проводятся посредником </w:t>
      </w:r>
      <w:r w:rsidR="00CE7181" w:rsidRPr="006C59C5">
        <w:rPr>
          <w:rFonts w:ascii="Times New Roman" w:hAnsi="Times New Roman" w:cs="Times New Roman"/>
          <w:sz w:val="25"/>
          <w:szCs w:val="25"/>
        </w:rPr>
        <w:t xml:space="preserve">(медиатором) </w:t>
      </w:r>
      <w:proofErr w:type="gramStart"/>
      <w:r w:rsidRPr="006C59C5">
        <w:rPr>
          <w:rFonts w:ascii="Times New Roman" w:hAnsi="Times New Roman" w:cs="Times New Roman"/>
          <w:sz w:val="25"/>
          <w:szCs w:val="25"/>
        </w:rPr>
        <w:t>для</w:t>
      </w:r>
      <w:proofErr w:type="gramEnd"/>
      <w:r w:rsidRPr="006C59C5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D35BFD" w:rsidRPr="006C59C5" w:rsidRDefault="003455A7" w:rsidP="006C59C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C59C5">
        <w:rPr>
          <w:rFonts w:ascii="Times New Roman" w:hAnsi="Times New Roman" w:cs="Times New Roman"/>
          <w:sz w:val="25"/>
          <w:szCs w:val="25"/>
        </w:rPr>
        <w:t>выяснения обстоятель</w:t>
      </w:r>
      <w:proofErr w:type="gramStart"/>
      <w:r w:rsidRPr="006C59C5">
        <w:rPr>
          <w:rFonts w:ascii="Times New Roman" w:hAnsi="Times New Roman" w:cs="Times New Roman"/>
          <w:sz w:val="25"/>
          <w:szCs w:val="25"/>
        </w:rPr>
        <w:t>ств сп</w:t>
      </w:r>
      <w:proofErr w:type="gramEnd"/>
      <w:r w:rsidRPr="006C59C5">
        <w:rPr>
          <w:rFonts w:ascii="Times New Roman" w:hAnsi="Times New Roman" w:cs="Times New Roman"/>
          <w:sz w:val="25"/>
          <w:szCs w:val="25"/>
        </w:rPr>
        <w:t xml:space="preserve">ора и позиций сторон; </w:t>
      </w:r>
    </w:p>
    <w:p w:rsidR="00D35BFD" w:rsidRPr="006C59C5" w:rsidRDefault="003455A7" w:rsidP="006C59C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C59C5">
        <w:rPr>
          <w:rFonts w:ascii="Times New Roman" w:hAnsi="Times New Roman" w:cs="Times New Roman"/>
          <w:sz w:val="25"/>
          <w:szCs w:val="25"/>
        </w:rPr>
        <w:t xml:space="preserve">определения необходимых относящихся к спору документов; </w:t>
      </w:r>
      <w:r w:rsidRPr="006C59C5">
        <w:rPr>
          <w:rFonts w:ascii="Times New Roman" w:hAnsi="Times New Roman" w:cs="Times New Roman"/>
          <w:sz w:val="25"/>
          <w:szCs w:val="25"/>
        </w:rPr>
        <w:br/>
        <w:t xml:space="preserve">предварительного определения условий, требований и пожеланий сторон к проведению примирительной процедуры и ее результатам; </w:t>
      </w:r>
    </w:p>
    <w:p w:rsidR="00D35BFD" w:rsidRPr="006C59C5" w:rsidRDefault="003455A7" w:rsidP="006C59C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C59C5">
        <w:rPr>
          <w:rFonts w:ascii="Times New Roman" w:hAnsi="Times New Roman" w:cs="Times New Roman"/>
          <w:sz w:val="25"/>
          <w:szCs w:val="25"/>
        </w:rPr>
        <w:t xml:space="preserve">выяснения мнения сторон о предполагаемом времени, необходимом для проведения и завершения примирительной процедуры; </w:t>
      </w:r>
    </w:p>
    <w:p w:rsidR="00F664B5" w:rsidRPr="006C59C5" w:rsidRDefault="003455A7" w:rsidP="006C59C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C59C5">
        <w:rPr>
          <w:rFonts w:ascii="Times New Roman" w:hAnsi="Times New Roman" w:cs="Times New Roman"/>
          <w:sz w:val="25"/>
          <w:szCs w:val="25"/>
        </w:rPr>
        <w:t xml:space="preserve">определения места и времени начала проведения примирительной процедуры. </w:t>
      </w:r>
    </w:p>
    <w:p w:rsidR="00112AA6" w:rsidRPr="006C59C5" w:rsidRDefault="003455A7" w:rsidP="006C59C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C59C5">
        <w:rPr>
          <w:rFonts w:ascii="Times New Roman" w:hAnsi="Times New Roman" w:cs="Times New Roman"/>
          <w:sz w:val="25"/>
          <w:szCs w:val="25"/>
        </w:rPr>
        <w:t xml:space="preserve">3. В ходе консультаций между сторонами заключается </w:t>
      </w:r>
      <w:r w:rsidR="00CE7181" w:rsidRPr="006C59C5">
        <w:rPr>
          <w:rFonts w:ascii="Times New Roman" w:hAnsi="Times New Roman" w:cs="Times New Roman"/>
          <w:sz w:val="25"/>
          <w:szCs w:val="25"/>
        </w:rPr>
        <w:t>соглашение (</w:t>
      </w:r>
      <w:r w:rsidRPr="006C59C5">
        <w:rPr>
          <w:rFonts w:ascii="Times New Roman" w:hAnsi="Times New Roman" w:cs="Times New Roman"/>
          <w:sz w:val="25"/>
          <w:szCs w:val="25"/>
        </w:rPr>
        <w:t>договор</w:t>
      </w:r>
      <w:r w:rsidR="00CE7181" w:rsidRPr="006C59C5">
        <w:rPr>
          <w:rFonts w:ascii="Times New Roman" w:hAnsi="Times New Roman" w:cs="Times New Roman"/>
          <w:sz w:val="25"/>
          <w:szCs w:val="25"/>
        </w:rPr>
        <w:t>)</w:t>
      </w:r>
      <w:r w:rsidR="00C41760" w:rsidRPr="006C59C5">
        <w:rPr>
          <w:rFonts w:ascii="Times New Roman" w:hAnsi="Times New Roman" w:cs="Times New Roman"/>
          <w:sz w:val="25"/>
          <w:szCs w:val="25"/>
        </w:rPr>
        <w:t xml:space="preserve"> о проведении примирительной процедуры (процедуры медиации) с участием посредника</w:t>
      </w:r>
      <w:r w:rsidRPr="006C59C5">
        <w:rPr>
          <w:rFonts w:ascii="Times New Roman" w:hAnsi="Times New Roman" w:cs="Times New Roman"/>
          <w:sz w:val="25"/>
          <w:szCs w:val="25"/>
        </w:rPr>
        <w:t>, в котором, в частности</w:t>
      </w:r>
      <w:r w:rsidR="003C588A">
        <w:rPr>
          <w:rFonts w:ascii="Times New Roman" w:hAnsi="Times New Roman" w:cs="Times New Roman"/>
          <w:sz w:val="25"/>
          <w:szCs w:val="25"/>
        </w:rPr>
        <w:t>, стороны</w:t>
      </w:r>
      <w:r w:rsidR="00112AA6" w:rsidRPr="006C59C5">
        <w:rPr>
          <w:rFonts w:ascii="Times New Roman" w:hAnsi="Times New Roman" w:cs="Times New Roman"/>
          <w:sz w:val="25"/>
          <w:szCs w:val="25"/>
        </w:rPr>
        <w:t xml:space="preserve"> указывают:</w:t>
      </w:r>
    </w:p>
    <w:p w:rsidR="00112AA6" w:rsidRPr="00AD4580" w:rsidRDefault="00112AA6" w:rsidP="006C59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458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предмет спора;</w:t>
      </w:r>
    </w:p>
    <w:p w:rsidR="00112AA6" w:rsidRPr="00AD4580" w:rsidRDefault="00112AA6" w:rsidP="006C59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59C5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посредника (</w:t>
      </w:r>
      <w:r w:rsidRPr="00AD4580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медиатор</w:t>
      </w:r>
      <w:r w:rsidRPr="006C59C5">
        <w:rPr>
          <w:rFonts w:ascii="Times New Roman" w:eastAsia="Times New Roman" w:hAnsi="Times New Roman" w:cs="Times New Roman"/>
          <w:sz w:val="25"/>
          <w:szCs w:val="25"/>
          <w:lang w:eastAsia="ru-RU"/>
        </w:rPr>
        <w:t>а), согласованного сторонами или назначенного председателем Коллегии</w:t>
      </w:r>
      <w:r w:rsidRPr="00AD4580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12AA6" w:rsidRPr="00AD4580" w:rsidRDefault="00112AA6" w:rsidP="006C59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4580"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порядке проведения процедуры медиации;</w:t>
      </w:r>
    </w:p>
    <w:p w:rsidR="00112AA6" w:rsidRPr="00AD4580" w:rsidRDefault="00112AA6" w:rsidP="006C59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4580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 участия сторон в расходах, связанных с проведением процедуры медиации;</w:t>
      </w:r>
    </w:p>
    <w:p w:rsidR="00E259BD" w:rsidRPr="006C59C5" w:rsidRDefault="00112AA6" w:rsidP="006C59C5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D4580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</w:t>
      </w:r>
      <w:r w:rsidR="00E259BD" w:rsidRPr="006C59C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D45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проведения процедуры</w:t>
      </w:r>
      <w:r w:rsidR="00E259BD" w:rsidRPr="006C59C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E36F9" w:rsidRDefault="00E259BD" w:rsidP="006C59C5">
      <w:pPr>
        <w:spacing w:after="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59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Условия такого соглашения не должны противоречить </w:t>
      </w:r>
      <w:r w:rsidR="00A5561B" w:rsidRPr="006C59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федеральному закону </w:t>
      </w:r>
      <w:r w:rsidR="00A5561B" w:rsidRPr="006C59C5">
        <w:rPr>
          <w:rFonts w:ascii="Times New Roman" w:eastAsia="Times New Roman" w:hAnsi="Times New Roman"/>
          <w:sz w:val="25"/>
          <w:szCs w:val="25"/>
          <w:lang w:eastAsia="ru-RU"/>
        </w:rPr>
        <w:t>от 27.07.2010 г. №193-ФЗ "Об альтернативной процедуре урегулирования споров с участием посредника (процедуре медиации)"</w:t>
      </w:r>
      <w:r w:rsidR="006E36F9" w:rsidRPr="006C59C5">
        <w:rPr>
          <w:rFonts w:ascii="Times New Roman" w:eastAsia="Times New Roman" w:hAnsi="Times New Roman"/>
          <w:sz w:val="25"/>
          <w:szCs w:val="25"/>
          <w:lang w:eastAsia="ru-RU"/>
        </w:rPr>
        <w:t>, иным федеральным законам, настоящему Регламенту и иным нормативно-правовым актам ТПП ЧР.</w:t>
      </w:r>
    </w:p>
    <w:p w:rsidR="003C588A" w:rsidRPr="006C59C5" w:rsidRDefault="003C588A" w:rsidP="006C59C5">
      <w:pPr>
        <w:spacing w:after="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Соглашение подписывается в трех экземплярах, по одному экземпляру для каждой из сторон и Коллегии.</w:t>
      </w:r>
    </w:p>
    <w:p w:rsidR="00B6484D" w:rsidRDefault="00B6484D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588A" w:rsidRDefault="003C588A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588A" w:rsidRDefault="003C588A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588A" w:rsidRPr="008137C0" w:rsidRDefault="003C588A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Статья </w:t>
      </w:r>
      <w:r w:rsidR="00B6484D">
        <w:rPr>
          <w:rFonts w:ascii="Times New Roman" w:hAnsi="Times New Roman" w:cs="Times New Roman"/>
          <w:b/>
          <w:sz w:val="25"/>
          <w:szCs w:val="25"/>
        </w:rPr>
        <w:t>6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Проведение примирительной процедуры </w:t>
      </w:r>
    </w:p>
    <w:p w:rsidR="00F664B5" w:rsidRPr="00B6484D" w:rsidRDefault="0068539E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Примирительная процедура начинается с момента подписания сторонами </w:t>
      </w: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777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проведении процедуры медиации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3455A7" w:rsidRPr="00B6484D">
        <w:rPr>
          <w:rFonts w:ascii="Times New Roman" w:hAnsi="Times New Roman" w:cs="Times New Roman"/>
          <w:sz w:val="25"/>
          <w:szCs w:val="25"/>
        </w:rPr>
        <w:t xml:space="preserve"> только при уплате сторонами гонорарного и административного сборов.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2. После завершения консультаций день проведения примирительной процедуры назначается таким образом, чтобы обеспечить максимальную возможность участия в ней руководителей организаций, индивидуальных предпринимателей либо иных граждан, являющихся спорящими сторонами.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3. В случае невозможности личного участия указанных лиц день проведения примирительной процедуры назначается таким образом, чтобы обеспечить участие в ней их надлежащим образом уполномоченных представителей, в чьем непосредственном ведении находится вынесенный на примирительную процедуру вопрос. </w:t>
      </w:r>
    </w:p>
    <w:p w:rsidR="004135A9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4. </w:t>
      </w:r>
      <w:r w:rsidR="004135A9">
        <w:rPr>
          <w:rFonts w:ascii="Times New Roman" w:hAnsi="Times New Roman" w:cs="Times New Roman"/>
          <w:sz w:val="25"/>
          <w:szCs w:val="25"/>
        </w:rPr>
        <w:t xml:space="preserve">Примирительная процедура проводится в здании Торгово-промышленной палаты Чувашской Республики или с согласия сторон </w:t>
      </w:r>
      <w:r w:rsidR="007510C6">
        <w:rPr>
          <w:rFonts w:ascii="Times New Roman" w:hAnsi="Times New Roman" w:cs="Times New Roman"/>
          <w:sz w:val="25"/>
          <w:szCs w:val="25"/>
        </w:rPr>
        <w:t>и с разрешения Председателя коллегии в ином месте</w:t>
      </w:r>
      <w:r w:rsidR="004135A9">
        <w:rPr>
          <w:rFonts w:ascii="Times New Roman" w:hAnsi="Times New Roman" w:cs="Times New Roman"/>
          <w:sz w:val="25"/>
          <w:szCs w:val="25"/>
        </w:rPr>
        <w:t>.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Проведение примирительной процедуры начинается с проверки полномочий лиц, принимающих участие в урегулировании спора и достижении Соглашения сторон.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5. Посредник представляется сторонам и сообщает об опыте своей профессиональной деятельности. Сторонам также разъясняются основные принципы проведения примирительной процедуры: </w:t>
      </w:r>
    </w:p>
    <w:p w:rsidR="00671E65" w:rsidRPr="00B6484D" w:rsidRDefault="003455A7" w:rsidP="00F91325">
      <w:pPr>
        <w:spacing w:after="0"/>
        <w:ind w:firstLine="567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добровольность; </w:t>
      </w:r>
    </w:p>
    <w:p w:rsidR="00671E65" w:rsidRPr="00B6484D" w:rsidRDefault="003455A7" w:rsidP="00F91325">
      <w:pPr>
        <w:spacing w:after="0"/>
        <w:ind w:firstLine="567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равноправие сторон; </w:t>
      </w:r>
    </w:p>
    <w:p w:rsidR="00671E65" w:rsidRPr="00B6484D" w:rsidRDefault="003455A7" w:rsidP="00F91325">
      <w:pPr>
        <w:spacing w:after="0"/>
        <w:ind w:firstLine="567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конфиденциальность; </w:t>
      </w:r>
    </w:p>
    <w:p w:rsidR="00F664B5" w:rsidRPr="00B6484D" w:rsidRDefault="003455A7" w:rsidP="00F91325">
      <w:pPr>
        <w:spacing w:after="0"/>
        <w:ind w:firstLine="567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нейтральность посредника.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Стороны информируются о роли посредника в примирительной процедуре с целью достижения Соглашения сторон и о праве сторон в любое время отказаться от продолжения примирительной процедуры.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6. Посредник полностью свободен в выборе способа проведения примирительной процедуры и организует ее, в целях достижения наибольшей эффективности, по своему усмотрению, с соблюдением при этом требований настоящего Регламента.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7. В ходе примирительной процедуры стороны излагают суть их спора и вносят предложения по его урегулированию.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8. Если посредник считает необходимым, он проводит беседу с каждой из сторон в отдельности. Информация, полученная при беседе с одной из сторон, может быть передана другой стороне только с разрешения стороны, сообщившей информацию. </w:t>
      </w:r>
    </w:p>
    <w:p w:rsidR="00671E6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9. Посредник дает возможность сторонам высказываться и формулировать предложения, которые, по их мнению, могут привести к урегулированию их спора.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10. Посредник в ходе примирительной процедуры выявляет действительный интерес и намерения каждой из сторон. Соблюдая принципы нейтральности и равноправия сторон, посредник вправе с их согласия вносить свои предложения относительно возможностей разрешения спора и заключения соответствующего Соглашения сторон. </w:t>
      </w:r>
    </w:p>
    <w:p w:rsidR="00F664B5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11. В Соглашении сторон должны быть четко определены условия урегулирования спора и содержаться обязательство каждой из сторон добровольно </w:t>
      </w:r>
      <w:r w:rsidRPr="00B6484D">
        <w:rPr>
          <w:rFonts w:ascii="Times New Roman" w:hAnsi="Times New Roman" w:cs="Times New Roman"/>
          <w:sz w:val="25"/>
          <w:szCs w:val="25"/>
        </w:rPr>
        <w:lastRenderedPageBreak/>
        <w:t xml:space="preserve">исполнить Соглашение с указанием сроков его исполнения. Посредник с согласия сторон оказывает им содействие в подготовке текста Соглашения. </w:t>
      </w:r>
    </w:p>
    <w:p w:rsidR="00585FD4" w:rsidRDefault="002A1DDC" w:rsidP="00F91325">
      <w:pPr>
        <w:spacing w:after="0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59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Условия такого соглашения не должны противоречить федеральному закону </w:t>
      </w:r>
      <w:r w:rsidRPr="006C59C5">
        <w:rPr>
          <w:rFonts w:ascii="Times New Roman" w:eastAsia="Times New Roman" w:hAnsi="Times New Roman"/>
          <w:sz w:val="25"/>
          <w:szCs w:val="25"/>
          <w:lang w:eastAsia="ru-RU"/>
        </w:rPr>
        <w:t>от 27.07.2010 г. №193-ФЗ "Об альтернативной процедуре урегулирования споров с участием посредника (процедуре медиации)", иным федеральным законам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21D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B504E7" w:rsidRDefault="00721D6D" w:rsidP="00B504E7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 случае нахождения спора между сторонами на рассмотрении суда или арбитражного суда </w:t>
      </w:r>
      <w:r w:rsidR="00585FD4">
        <w:rPr>
          <w:rFonts w:ascii="Times New Roman" w:eastAsia="Times New Roman" w:hAnsi="Times New Roman"/>
          <w:sz w:val="25"/>
          <w:szCs w:val="25"/>
          <w:lang w:eastAsia="ru-RU"/>
        </w:rPr>
        <w:t xml:space="preserve">стороны также </w:t>
      </w:r>
      <w:r w:rsidR="00DE436A">
        <w:rPr>
          <w:rFonts w:ascii="Times New Roman" w:eastAsia="Times New Roman" w:hAnsi="Times New Roman"/>
          <w:sz w:val="25"/>
          <w:szCs w:val="25"/>
          <w:lang w:eastAsia="ru-RU"/>
        </w:rPr>
        <w:t xml:space="preserve">подписывают </w:t>
      </w:r>
      <w:r w:rsidR="00585FD4">
        <w:rPr>
          <w:rFonts w:ascii="Times New Roman" w:eastAsia="Times New Roman" w:hAnsi="Times New Roman"/>
          <w:sz w:val="25"/>
          <w:szCs w:val="25"/>
          <w:lang w:eastAsia="ru-RU"/>
        </w:rPr>
        <w:t xml:space="preserve">мировое соглашение на условиях </w:t>
      </w:r>
      <w:r w:rsidR="00DA5923">
        <w:rPr>
          <w:rFonts w:ascii="Times New Roman" w:eastAsia="Times New Roman" w:hAnsi="Times New Roman"/>
          <w:sz w:val="25"/>
          <w:szCs w:val="25"/>
          <w:lang w:eastAsia="ru-RU"/>
        </w:rPr>
        <w:t>подписанного медиативного соглашения, условия которого также должны соответствовать требованиям Гражданского процессуального кодекса РФ или Арбитражного процессуального кодекса РФ.</w:t>
      </w:r>
      <w:r w:rsidR="00B504E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B504E7" w:rsidRPr="00B6484D">
        <w:rPr>
          <w:rFonts w:ascii="Times New Roman" w:hAnsi="Times New Roman" w:cs="Times New Roman"/>
          <w:sz w:val="25"/>
          <w:szCs w:val="25"/>
        </w:rPr>
        <w:t xml:space="preserve">Посредник с согласия сторон оказывает им содействие в подготовке текста </w:t>
      </w:r>
      <w:r w:rsidR="00B504E7">
        <w:rPr>
          <w:rFonts w:ascii="Times New Roman" w:hAnsi="Times New Roman" w:cs="Times New Roman"/>
          <w:sz w:val="25"/>
          <w:szCs w:val="25"/>
        </w:rPr>
        <w:t>мирового с</w:t>
      </w:r>
      <w:r w:rsidR="00B504E7" w:rsidRPr="00B6484D">
        <w:rPr>
          <w:rFonts w:ascii="Times New Roman" w:hAnsi="Times New Roman" w:cs="Times New Roman"/>
          <w:sz w:val="25"/>
          <w:szCs w:val="25"/>
        </w:rPr>
        <w:t xml:space="preserve">оглашения. </w:t>
      </w:r>
      <w:bookmarkStart w:id="0" w:name="_GoBack"/>
      <w:bookmarkEnd w:id="0"/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12. Соглашение сторон заключается в письменной форме в трех экземплярах, </w:t>
      </w:r>
      <w:r w:rsidR="007F6F1E">
        <w:rPr>
          <w:rFonts w:ascii="Times New Roman" w:hAnsi="Times New Roman" w:cs="Times New Roman"/>
          <w:sz w:val="25"/>
          <w:szCs w:val="25"/>
        </w:rPr>
        <w:t>по одному экземпляру для каждой из сторон и Коллегии</w:t>
      </w:r>
      <w:r w:rsidR="003344F9">
        <w:rPr>
          <w:rFonts w:ascii="Times New Roman" w:hAnsi="Times New Roman" w:cs="Times New Roman"/>
          <w:sz w:val="25"/>
          <w:szCs w:val="25"/>
        </w:rPr>
        <w:t>,</w:t>
      </w:r>
      <w:r w:rsidR="007F6F1E">
        <w:rPr>
          <w:rFonts w:ascii="Times New Roman" w:hAnsi="Times New Roman" w:cs="Times New Roman"/>
          <w:sz w:val="25"/>
          <w:szCs w:val="25"/>
        </w:rPr>
        <w:t xml:space="preserve"> </w:t>
      </w:r>
      <w:r w:rsidRPr="00B6484D">
        <w:rPr>
          <w:rFonts w:ascii="Times New Roman" w:hAnsi="Times New Roman" w:cs="Times New Roman"/>
          <w:sz w:val="25"/>
          <w:szCs w:val="25"/>
        </w:rPr>
        <w:t xml:space="preserve">каждый из которых подписывается лицами, принимавшими участие в примирительной процедуре. </w:t>
      </w:r>
    </w:p>
    <w:p w:rsidR="00F664B5" w:rsidRPr="008137C0" w:rsidRDefault="00F664B5" w:rsidP="00F91325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1E6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B6484D">
        <w:rPr>
          <w:rFonts w:ascii="Times New Roman" w:hAnsi="Times New Roman" w:cs="Times New Roman"/>
          <w:b/>
          <w:sz w:val="25"/>
          <w:szCs w:val="25"/>
        </w:rPr>
        <w:t>7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Приостановление и прекращение примирительной процедуры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1. Посредник приостанавливает примирительную процедуру в случаях: </w:t>
      </w:r>
      <w:r w:rsidRPr="00B6484D">
        <w:rPr>
          <w:rFonts w:ascii="Times New Roman" w:hAnsi="Times New Roman" w:cs="Times New Roman"/>
          <w:sz w:val="25"/>
          <w:szCs w:val="25"/>
        </w:rPr>
        <w:br/>
        <w:t xml:space="preserve">- когда считает это целесообразным, в частности, при возникновении временного затруднения в достижении сторонами взаимоприемлемого Соглашения; </w:t>
      </w:r>
      <w:r w:rsidRPr="00B6484D">
        <w:rPr>
          <w:rFonts w:ascii="Times New Roman" w:hAnsi="Times New Roman" w:cs="Times New Roman"/>
          <w:sz w:val="25"/>
          <w:szCs w:val="25"/>
        </w:rPr>
        <w:br/>
        <w:t xml:space="preserve">- в иных случаях по просьбе одной либо обеих сторон.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2. Примирительная процедура прекращается в случаях: </w:t>
      </w:r>
      <w:r w:rsidRPr="00B6484D">
        <w:rPr>
          <w:rFonts w:ascii="Times New Roman" w:hAnsi="Times New Roman" w:cs="Times New Roman"/>
          <w:sz w:val="25"/>
          <w:szCs w:val="25"/>
        </w:rPr>
        <w:br/>
        <w:t xml:space="preserve">- если из-за бездействия хотя бы одной из сторон спора после приостановления примирительной процедуры она не возобновляется в 30-дневный либо иной согласованный срок;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если дальнейшее проведение возобновленной после приостановления примирительной процедуры будет признано посредником либо хотя бы одной из сторон бесперспективным либо становится невозможным по иным обстоятельствам;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если истек согласованный для урегулирования спора срок и стороны не договорились о его продлении;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- в случаях, установленных Положением о сборах и расходах.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3. Примирительная процедура считается прекращенной с момента подписания сторонами Соглашения о достижении примирения или прекращении </w:t>
      </w:r>
      <w:r w:rsidR="001816D2" w:rsidRPr="00B6484D">
        <w:rPr>
          <w:rFonts w:ascii="Times New Roman" w:hAnsi="Times New Roman" w:cs="Times New Roman"/>
          <w:sz w:val="25"/>
          <w:szCs w:val="25"/>
        </w:rPr>
        <w:t xml:space="preserve">посредником примирительной </w:t>
      </w:r>
      <w:r w:rsidRPr="00B6484D">
        <w:rPr>
          <w:rFonts w:ascii="Times New Roman" w:hAnsi="Times New Roman" w:cs="Times New Roman"/>
          <w:sz w:val="25"/>
          <w:szCs w:val="25"/>
        </w:rPr>
        <w:t>процедуры по причинам, указанным в п. 2</w:t>
      </w:r>
      <w:r w:rsidR="00671E65" w:rsidRPr="00B6484D">
        <w:rPr>
          <w:rFonts w:ascii="Times New Roman" w:hAnsi="Times New Roman" w:cs="Times New Roman"/>
          <w:sz w:val="25"/>
          <w:szCs w:val="25"/>
        </w:rPr>
        <w:t xml:space="preserve"> настоящей статьи</w:t>
      </w:r>
      <w:r w:rsidRPr="00B6484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816D2" w:rsidRPr="00B6484D" w:rsidRDefault="001816D2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4. Стороны вправе ходатайствовать перед председателем Коллегии посредников о возобновлении примирительной </w:t>
      </w:r>
      <w:r w:rsidR="00724AF3" w:rsidRPr="00B6484D">
        <w:rPr>
          <w:rFonts w:ascii="Times New Roman" w:hAnsi="Times New Roman" w:cs="Times New Roman"/>
          <w:sz w:val="25"/>
          <w:szCs w:val="25"/>
        </w:rPr>
        <w:t>процедуры,</w:t>
      </w:r>
      <w:r w:rsidRPr="00B6484D">
        <w:rPr>
          <w:rFonts w:ascii="Times New Roman" w:hAnsi="Times New Roman" w:cs="Times New Roman"/>
          <w:sz w:val="25"/>
          <w:szCs w:val="25"/>
        </w:rPr>
        <w:t xml:space="preserve"> если представят доказательства наличия уважительных причин их бездействия</w:t>
      </w:r>
      <w:r w:rsidR="00724AF3" w:rsidRPr="00B6484D">
        <w:rPr>
          <w:rFonts w:ascii="Times New Roman" w:hAnsi="Times New Roman" w:cs="Times New Roman"/>
          <w:sz w:val="25"/>
          <w:szCs w:val="25"/>
        </w:rPr>
        <w:t>, препятствовавшего проведению процедуры (болезнь, стихийные бедствия и иные уважительные причины)</w:t>
      </w:r>
      <w:r w:rsidRPr="00B6484D">
        <w:rPr>
          <w:rFonts w:ascii="Times New Roman" w:hAnsi="Times New Roman" w:cs="Times New Roman"/>
          <w:sz w:val="25"/>
          <w:szCs w:val="25"/>
        </w:rPr>
        <w:t>.</w:t>
      </w:r>
      <w:r w:rsidR="00724AF3" w:rsidRPr="00B6484D">
        <w:rPr>
          <w:rFonts w:ascii="Times New Roman" w:hAnsi="Times New Roman" w:cs="Times New Roman"/>
          <w:sz w:val="25"/>
          <w:szCs w:val="25"/>
        </w:rPr>
        <w:t xml:space="preserve"> Ходатайство сторон не является безусловным основанием для возобновления примирительной процедуры.</w:t>
      </w:r>
    </w:p>
    <w:p w:rsidR="001816D2" w:rsidRPr="00B6484D" w:rsidRDefault="001816D2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5. </w:t>
      </w:r>
      <w:r w:rsidR="00724AF3" w:rsidRPr="00B6484D">
        <w:rPr>
          <w:rFonts w:ascii="Times New Roman" w:hAnsi="Times New Roman" w:cs="Times New Roman"/>
          <w:sz w:val="25"/>
          <w:szCs w:val="25"/>
        </w:rPr>
        <w:t xml:space="preserve">Каждая из сторон обязана </w:t>
      </w:r>
      <w:r w:rsidR="0031763C" w:rsidRPr="00B6484D">
        <w:rPr>
          <w:rFonts w:ascii="Times New Roman" w:hAnsi="Times New Roman" w:cs="Times New Roman"/>
          <w:sz w:val="25"/>
          <w:szCs w:val="25"/>
        </w:rPr>
        <w:t>заблаговременно</w:t>
      </w:r>
      <w:r w:rsidR="00724AF3" w:rsidRPr="00B6484D">
        <w:rPr>
          <w:rFonts w:ascii="Times New Roman" w:hAnsi="Times New Roman" w:cs="Times New Roman"/>
          <w:sz w:val="25"/>
          <w:szCs w:val="25"/>
        </w:rPr>
        <w:t xml:space="preserve"> извещать посредника, Коллегию посредников и других лиц, участвующих в примирительной процедуре о невозможности своего участия или участия своего представителя.</w:t>
      </w:r>
    </w:p>
    <w:p w:rsidR="00B6484D" w:rsidRPr="008137C0" w:rsidRDefault="00B6484D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B6484D">
        <w:rPr>
          <w:rFonts w:ascii="Times New Roman" w:hAnsi="Times New Roman" w:cs="Times New Roman"/>
          <w:b/>
          <w:sz w:val="25"/>
          <w:szCs w:val="25"/>
        </w:rPr>
        <w:t>8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Конфиденциальность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Посредник и стороны должны соблюдать конфиденциальность в отношении всех вопросов, касающихся примирительной процедуры. Требование конфиденциальности распространяется и на Соглашение сторон, достигнутое в результате примирительной </w:t>
      </w:r>
      <w:r w:rsidRPr="00B6484D">
        <w:rPr>
          <w:rFonts w:ascii="Times New Roman" w:hAnsi="Times New Roman" w:cs="Times New Roman"/>
          <w:sz w:val="25"/>
          <w:szCs w:val="25"/>
        </w:rPr>
        <w:lastRenderedPageBreak/>
        <w:t xml:space="preserve">процедуры, за исключением тех случаев и в той мере, когда раскрытие тех или иных его положений необходимо для целей его выполнения. </w:t>
      </w:r>
    </w:p>
    <w:p w:rsidR="00B6484D" w:rsidRPr="008137C0" w:rsidRDefault="00B6484D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484D">
        <w:rPr>
          <w:rFonts w:ascii="Times New Roman" w:hAnsi="Times New Roman" w:cs="Times New Roman"/>
          <w:b/>
          <w:sz w:val="25"/>
          <w:szCs w:val="25"/>
        </w:rPr>
        <w:t xml:space="preserve">Статья </w:t>
      </w:r>
      <w:r w:rsidR="00B6484D">
        <w:rPr>
          <w:rFonts w:ascii="Times New Roman" w:hAnsi="Times New Roman" w:cs="Times New Roman"/>
          <w:b/>
          <w:sz w:val="25"/>
          <w:szCs w:val="25"/>
        </w:rPr>
        <w:t>9</w:t>
      </w:r>
      <w:r w:rsidRPr="00B6484D">
        <w:rPr>
          <w:rFonts w:ascii="Times New Roman" w:hAnsi="Times New Roman" w:cs="Times New Roman"/>
          <w:b/>
          <w:sz w:val="25"/>
          <w:szCs w:val="25"/>
        </w:rPr>
        <w:t xml:space="preserve">. Организационные вопросы </w:t>
      </w:r>
    </w:p>
    <w:p w:rsidR="007B0412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1. Список членов Коллегии утверждается Президентом Торгово-промышленной палаты </w:t>
      </w:r>
      <w:r w:rsidR="00B1459B" w:rsidRPr="00B6484D">
        <w:rPr>
          <w:rFonts w:ascii="Times New Roman" w:hAnsi="Times New Roman" w:cs="Times New Roman"/>
          <w:sz w:val="25"/>
          <w:szCs w:val="25"/>
        </w:rPr>
        <w:t>Чувашской Республики</w:t>
      </w:r>
      <w:r w:rsidR="003800AE" w:rsidRPr="00B6484D">
        <w:rPr>
          <w:rFonts w:ascii="Times New Roman" w:hAnsi="Times New Roman" w:cs="Times New Roman"/>
          <w:sz w:val="25"/>
          <w:szCs w:val="25"/>
        </w:rPr>
        <w:t xml:space="preserve"> </w:t>
      </w:r>
      <w:r w:rsidRPr="00B6484D">
        <w:rPr>
          <w:rFonts w:ascii="Times New Roman" w:hAnsi="Times New Roman" w:cs="Times New Roman"/>
          <w:sz w:val="25"/>
          <w:szCs w:val="25"/>
        </w:rPr>
        <w:t xml:space="preserve">и содержит фамилии, имена и отчества посредников и сведения об их профессиональной деятельности.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Список членов Коллегии </w:t>
      </w:r>
      <w:r w:rsidR="007B0412" w:rsidRPr="00B6484D">
        <w:rPr>
          <w:rFonts w:ascii="Times New Roman" w:hAnsi="Times New Roman" w:cs="Times New Roman"/>
          <w:sz w:val="25"/>
          <w:szCs w:val="25"/>
        </w:rPr>
        <w:t xml:space="preserve">размещается на сайте Торгово-промышленной палаты Чувашской Республики в доступном для </w:t>
      </w:r>
      <w:r w:rsidRPr="00B6484D">
        <w:rPr>
          <w:rFonts w:ascii="Times New Roman" w:hAnsi="Times New Roman" w:cs="Times New Roman"/>
          <w:sz w:val="25"/>
          <w:szCs w:val="25"/>
        </w:rPr>
        <w:t>любо</w:t>
      </w:r>
      <w:r w:rsidR="007B0412" w:rsidRPr="00B6484D">
        <w:rPr>
          <w:rFonts w:ascii="Times New Roman" w:hAnsi="Times New Roman" w:cs="Times New Roman"/>
          <w:sz w:val="25"/>
          <w:szCs w:val="25"/>
        </w:rPr>
        <w:t>го</w:t>
      </w:r>
      <w:r w:rsidRPr="00B6484D">
        <w:rPr>
          <w:rFonts w:ascii="Times New Roman" w:hAnsi="Times New Roman" w:cs="Times New Roman"/>
          <w:sz w:val="25"/>
          <w:szCs w:val="25"/>
        </w:rPr>
        <w:t xml:space="preserve"> заинтересованно</w:t>
      </w:r>
      <w:r w:rsidR="007B0412" w:rsidRPr="00B6484D">
        <w:rPr>
          <w:rFonts w:ascii="Times New Roman" w:hAnsi="Times New Roman" w:cs="Times New Roman"/>
          <w:sz w:val="25"/>
          <w:szCs w:val="25"/>
        </w:rPr>
        <w:t>го</w:t>
      </w:r>
      <w:r w:rsidRPr="00B6484D">
        <w:rPr>
          <w:rFonts w:ascii="Times New Roman" w:hAnsi="Times New Roman" w:cs="Times New Roman"/>
          <w:sz w:val="25"/>
          <w:szCs w:val="25"/>
        </w:rPr>
        <w:t xml:space="preserve"> лиц</w:t>
      </w:r>
      <w:r w:rsidR="007B0412" w:rsidRPr="00B6484D">
        <w:rPr>
          <w:rFonts w:ascii="Times New Roman" w:hAnsi="Times New Roman" w:cs="Times New Roman"/>
          <w:sz w:val="25"/>
          <w:szCs w:val="25"/>
        </w:rPr>
        <w:t>а виде</w:t>
      </w:r>
      <w:r w:rsidRPr="00B6484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>2. Коллегию возглавляет Председатель, назначаемый из членов Коллегии Президентом Торгово-промышленной палаты</w:t>
      </w:r>
      <w:r w:rsidR="00D5161A">
        <w:rPr>
          <w:rFonts w:ascii="Times New Roman" w:hAnsi="Times New Roman" w:cs="Times New Roman"/>
          <w:sz w:val="25"/>
          <w:szCs w:val="25"/>
        </w:rPr>
        <w:t xml:space="preserve"> Чувашской Республики</w:t>
      </w:r>
      <w:r w:rsidRPr="00B6484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B0412" w:rsidRPr="00B6484D" w:rsidRDefault="007B0412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>Заместитель председателя коллегии подчиняется непосредственно председателю и в его отсутствие выполняет его функции.</w:t>
      </w:r>
    </w:p>
    <w:p w:rsidR="00F664B5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3. Если иное не установлено настоящим Регламентом, все возникающие в процессе деятельности вопросы, непосредственно не связанные с разрешением спора, регулируются Председателем Коллегии. </w:t>
      </w:r>
    </w:p>
    <w:p w:rsidR="00920F17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4. Организационное и методическое обеспечение деятельности Коллегии осуществляет Торгово-промышленная палата </w:t>
      </w:r>
      <w:r w:rsidR="00920F17" w:rsidRPr="00B6484D">
        <w:rPr>
          <w:rFonts w:ascii="Times New Roman" w:hAnsi="Times New Roman" w:cs="Times New Roman"/>
          <w:sz w:val="25"/>
          <w:szCs w:val="25"/>
        </w:rPr>
        <w:t>Чувашской Республики</w:t>
      </w:r>
      <w:r w:rsidRPr="00B6484D">
        <w:rPr>
          <w:rFonts w:ascii="Times New Roman" w:hAnsi="Times New Roman" w:cs="Times New Roman"/>
          <w:sz w:val="25"/>
          <w:szCs w:val="25"/>
        </w:rPr>
        <w:t>, назначающая для осуществления функций, предусмотренных настоящим Регламентом, ответственного секретаря Коллегии.</w:t>
      </w:r>
    </w:p>
    <w:p w:rsidR="00E94BA6" w:rsidRPr="00B6484D" w:rsidRDefault="003455A7" w:rsidP="00F91325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484D">
        <w:rPr>
          <w:rFonts w:ascii="Times New Roman" w:hAnsi="Times New Roman" w:cs="Times New Roman"/>
          <w:sz w:val="25"/>
          <w:szCs w:val="25"/>
        </w:rPr>
        <w:t xml:space="preserve">При осуществлении функций, предусмотренных настоящим Регламентом, ответственный секретарь Коллегии выполняет указания Председателя Коллегии. </w:t>
      </w:r>
    </w:p>
    <w:sectPr w:rsidR="00E94BA6" w:rsidRPr="00B6484D" w:rsidSect="008137C0">
      <w:footerReference w:type="default" r:id="rId9"/>
      <w:pgSz w:w="11906" w:h="16838"/>
      <w:pgMar w:top="567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74" w:rsidRDefault="000C5B74" w:rsidP="008137C0">
      <w:pPr>
        <w:spacing w:after="0" w:line="240" w:lineRule="auto"/>
      </w:pPr>
      <w:r>
        <w:separator/>
      </w:r>
    </w:p>
  </w:endnote>
  <w:endnote w:type="continuationSeparator" w:id="0">
    <w:p w:rsidR="000C5B74" w:rsidRDefault="000C5B74" w:rsidP="0081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491823"/>
      <w:docPartObj>
        <w:docPartGallery w:val="Page Numbers (Bottom of Page)"/>
        <w:docPartUnique/>
      </w:docPartObj>
    </w:sdtPr>
    <w:sdtEndPr/>
    <w:sdtContent>
      <w:p w:rsidR="008137C0" w:rsidRDefault="008137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BE3">
          <w:rPr>
            <w:noProof/>
          </w:rPr>
          <w:t>5</w:t>
        </w:r>
        <w:r>
          <w:fldChar w:fldCharType="end"/>
        </w:r>
      </w:p>
    </w:sdtContent>
  </w:sdt>
  <w:p w:rsidR="008137C0" w:rsidRDefault="00813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74" w:rsidRDefault="000C5B74" w:rsidP="008137C0">
      <w:pPr>
        <w:spacing w:after="0" w:line="240" w:lineRule="auto"/>
      </w:pPr>
      <w:r>
        <w:separator/>
      </w:r>
    </w:p>
  </w:footnote>
  <w:footnote w:type="continuationSeparator" w:id="0">
    <w:p w:rsidR="000C5B74" w:rsidRDefault="000C5B74" w:rsidP="0081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CD7"/>
    <w:multiLevelType w:val="hybridMultilevel"/>
    <w:tmpl w:val="00A078CC"/>
    <w:lvl w:ilvl="0" w:tplc="C8DEA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E3374"/>
    <w:multiLevelType w:val="hybridMultilevel"/>
    <w:tmpl w:val="2D52F922"/>
    <w:lvl w:ilvl="0" w:tplc="C8DEA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679FC"/>
    <w:multiLevelType w:val="hybridMultilevel"/>
    <w:tmpl w:val="FF56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3FD8"/>
    <w:multiLevelType w:val="hybridMultilevel"/>
    <w:tmpl w:val="ED9AC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0EBD"/>
    <w:multiLevelType w:val="hybridMultilevel"/>
    <w:tmpl w:val="277405C2"/>
    <w:lvl w:ilvl="0" w:tplc="C8DEA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D1219"/>
    <w:multiLevelType w:val="hybridMultilevel"/>
    <w:tmpl w:val="A53C6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970D0"/>
    <w:multiLevelType w:val="hybridMultilevel"/>
    <w:tmpl w:val="43323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A7"/>
    <w:rsid w:val="000363BA"/>
    <w:rsid w:val="00040EE1"/>
    <w:rsid w:val="00042F49"/>
    <w:rsid w:val="00055757"/>
    <w:rsid w:val="000559D8"/>
    <w:rsid w:val="00056760"/>
    <w:rsid w:val="000625C5"/>
    <w:rsid w:val="000710A0"/>
    <w:rsid w:val="00077EAB"/>
    <w:rsid w:val="00082B86"/>
    <w:rsid w:val="00083B4B"/>
    <w:rsid w:val="00093107"/>
    <w:rsid w:val="000C5B74"/>
    <w:rsid w:val="000D5383"/>
    <w:rsid w:val="000D6478"/>
    <w:rsid w:val="00112AA6"/>
    <w:rsid w:val="00147A21"/>
    <w:rsid w:val="00153BE3"/>
    <w:rsid w:val="001600CE"/>
    <w:rsid w:val="001816D2"/>
    <w:rsid w:val="001B2E18"/>
    <w:rsid w:val="001C2388"/>
    <w:rsid w:val="001E10C5"/>
    <w:rsid w:val="001E3C71"/>
    <w:rsid w:val="001E5591"/>
    <w:rsid w:val="00207C2C"/>
    <w:rsid w:val="00224DAA"/>
    <w:rsid w:val="00226E07"/>
    <w:rsid w:val="0024481C"/>
    <w:rsid w:val="00253912"/>
    <w:rsid w:val="00261A58"/>
    <w:rsid w:val="002638A9"/>
    <w:rsid w:val="00293412"/>
    <w:rsid w:val="002A1DDC"/>
    <w:rsid w:val="002A1ECE"/>
    <w:rsid w:val="002A6AEF"/>
    <w:rsid w:val="002C05AE"/>
    <w:rsid w:val="002C0E43"/>
    <w:rsid w:val="002C6BC4"/>
    <w:rsid w:val="002D3605"/>
    <w:rsid w:val="002D3BCC"/>
    <w:rsid w:val="002D78CA"/>
    <w:rsid w:val="002E2B54"/>
    <w:rsid w:val="002F67A9"/>
    <w:rsid w:val="003058F1"/>
    <w:rsid w:val="00305DAB"/>
    <w:rsid w:val="00306E5A"/>
    <w:rsid w:val="00315BD2"/>
    <w:rsid w:val="00315E9C"/>
    <w:rsid w:val="0031763C"/>
    <w:rsid w:val="00326CD5"/>
    <w:rsid w:val="003344F9"/>
    <w:rsid w:val="003378A7"/>
    <w:rsid w:val="003455A7"/>
    <w:rsid w:val="00354B3C"/>
    <w:rsid w:val="003800AE"/>
    <w:rsid w:val="003A4289"/>
    <w:rsid w:val="003C588A"/>
    <w:rsid w:val="003D79BB"/>
    <w:rsid w:val="00401A8C"/>
    <w:rsid w:val="004135A9"/>
    <w:rsid w:val="00415750"/>
    <w:rsid w:val="00417573"/>
    <w:rsid w:val="0043728E"/>
    <w:rsid w:val="004B068D"/>
    <w:rsid w:val="004E0606"/>
    <w:rsid w:val="004E6420"/>
    <w:rsid w:val="005019F8"/>
    <w:rsid w:val="005064AF"/>
    <w:rsid w:val="00514039"/>
    <w:rsid w:val="0051729B"/>
    <w:rsid w:val="0056444B"/>
    <w:rsid w:val="005726AC"/>
    <w:rsid w:val="00584644"/>
    <w:rsid w:val="00585FD4"/>
    <w:rsid w:val="005A3CB5"/>
    <w:rsid w:val="005B365A"/>
    <w:rsid w:val="005E47CE"/>
    <w:rsid w:val="005F76C1"/>
    <w:rsid w:val="00601867"/>
    <w:rsid w:val="00603243"/>
    <w:rsid w:val="006033D5"/>
    <w:rsid w:val="00614DA4"/>
    <w:rsid w:val="00616A0A"/>
    <w:rsid w:val="00617C36"/>
    <w:rsid w:val="00631350"/>
    <w:rsid w:val="00643C33"/>
    <w:rsid w:val="00662E44"/>
    <w:rsid w:val="00662FA7"/>
    <w:rsid w:val="00671E65"/>
    <w:rsid w:val="0067251B"/>
    <w:rsid w:val="0068539E"/>
    <w:rsid w:val="0068717B"/>
    <w:rsid w:val="00694BC2"/>
    <w:rsid w:val="006B6856"/>
    <w:rsid w:val="006C59C5"/>
    <w:rsid w:val="006D43C4"/>
    <w:rsid w:val="006E36F9"/>
    <w:rsid w:val="006E3ABF"/>
    <w:rsid w:val="006E530D"/>
    <w:rsid w:val="006E6508"/>
    <w:rsid w:val="006F13A2"/>
    <w:rsid w:val="00706896"/>
    <w:rsid w:val="00721D6D"/>
    <w:rsid w:val="00724AF3"/>
    <w:rsid w:val="007344FC"/>
    <w:rsid w:val="007510C6"/>
    <w:rsid w:val="00755788"/>
    <w:rsid w:val="0077609F"/>
    <w:rsid w:val="00777F1F"/>
    <w:rsid w:val="00783A23"/>
    <w:rsid w:val="00787F70"/>
    <w:rsid w:val="007A04DA"/>
    <w:rsid w:val="007B0412"/>
    <w:rsid w:val="007B6373"/>
    <w:rsid w:val="007D2837"/>
    <w:rsid w:val="007F65E9"/>
    <w:rsid w:val="007F6F1E"/>
    <w:rsid w:val="00811142"/>
    <w:rsid w:val="008137C0"/>
    <w:rsid w:val="008250D6"/>
    <w:rsid w:val="00825C96"/>
    <w:rsid w:val="0085661C"/>
    <w:rsid w:val="00891D23"/>
    <w:rsid w:val="008942FE"/>
    <w:rsid w:val="008977E1"/>
    <w:rsid w:val="008A1B05"/>
    <w:rsid w:val="008A6E89"/>
    <w:rsid w:val="008A7D74"/>
    <w:rsid w:val="008D4DFC"/>
    <w:rsid w:val="008E0937"/>
    <w:rsid w:val="008E2C0F"/>
    <w:rsid w:val="00902C72"/>
    <w:rsid w:val="009038B1"/>
    <w:rsid w:val="00911015"/>
    <w:rsid w:val="00912216"/>
    <w:rsid w:val="00920F17"/>
    <w:rsid w:val="00924F15"/>
    <w:rsid w:val="0093219F"/>
    <w:rsid w:val="009357BE"/>
    <w:rsid w:val="009368A1"/>
    <w:rsid w:val="00954F17"/>
    <w:rsid w:val="00955D21"/>
    <w:rsid w:val="00966A66"/>
    <w:rsid w:val="009820E8"/>
    <w:rsid w:val="009B1344"/>
    <w:rsid w:val="009B6E4A"/>
    <w:rsid w:val="009E2114"/>
    <w:rsid w:val="00A078A3"/>
    <w:rsid w:val="00A24B66"/>
    <w:rsid w:val="00A335F2"/>
    <w:rsid w:val="00A339E7"/>
    <w:rsid w:val="00A35239"/>
    <w:rsid w:val="00A3767A"/>
    <w:rsid w:val="00A52750"/>
    <w:rsid w:val="00A53D7D"/>
    <w:rsid w:val="00A54089"/>
    <w:rsid w:val="00A5561B"/>
    <w:rsid w:val="00A840F3"/>
    <w:rsid w:val="00A848DB"/>
    <w:rsid w:val="00A86224"/>
    <w:rsid w:val="00A92DD0"/>
    <w:rsid w:val="00AC384D"/>
    <w:rsid w:val="00AC7CF8"/>
    <w:rsid w:val="00AD369F"/>
    <w:rsid w:val="00AD4580"/>
    <w:rsid w:val="00AE686B"/>
    <w:rsid w:val="00AE7CC9"/>
    <w:rsid w:val="00AF1192"/>
    <w:rsid w:val="00AF2D1F"/>
    <w:rsid w:val="00B06A08"/>
    <w:rsid w:val="00B1459B"/>
    <w:rsid w:val="00B16EB7"/>
    <w:rsid w:val="00B33565"/>
    <w:rsid w:val="00B35F06"/>
    <w:rsid w:val="00B401FD"/>
    <w:rsid w:val="00B504E7"/>
    <w:rsid w:val="00B54003"/>
    <w:rsid w:val="00B57515"/>
    <w:rsid w:val="00B60F67"/>
    <w:rsid w:val="00B6484D"/>
    <w:rsid w:val="00B65B9A"/>
    <w:rsid w:val="00B92B72"/>
    <w:rsid w:val="00B968A6"/>
    <w:rsid w:val="00B972D3"/>
    <w:rsid w:val="00BA62B1"/>
    <w:rsid w:val="00BC06FC"/>
    <w:rsid w:val="00BD42B1"/>
    <w:rsid w:val="00BF156B"/>
    <w:rsid w:val="00BF5D40"/>
    <w:rsid w:val="00C00E36"/>
    <w:rsid w:val="00C0429B"/>
    <w:rsid w:val="00C27E1D"/>
    <w:rsid w:val="00C41760"/>
    <w:rsid w:val="00C56639"/>
    <w:rsid w:val="00C61C1F"/>
    <w:rsid w:val="00C7189F"/>
    <w:rsid w:val="00CB1014"/>
    <w:rsid w:val="00CB3023"/>
    <w:rsid w:val="00CC200A"/>
    <w:rsid w:val="00CC352A"/>
    <w:rsid w:val="00CE1BB5"/>
    <w:rsid w:val="00CE7181"/>
    <w:rsid w:val="00CF5355"/>
    <w:rsid w:val="00CF577D"/>
    <w:rsid w:val="00D02B94"/>
    <w:rsid w:val="00D101F1"/>
    <w:rsid w:val="00D12E83"/>
    <w:rsid w:val="00D20DFA"/>
    <w:rsid w:val="00D259B1"/>
    <w:rsid w:val="00D316E1"/>
    <w:rsid w:val="00D33927"/>
    <w:rsid w:val="00D35BFD"/>
    <w:rsid w:val="00D466CE"/>
    <w:rsid w:val="00D5161A"/>
    <w:rsid w:val="00D610E0"/>
    <w:rsid w:val="00D76FBC"/>
    <w:rsid w:val="00DA5923"/>
    <w:rsid w:val="00DA59AB"/>
    <w:rsid w:val="00DB1F63"/>
    <w:rsid w:val="00DB5849"/>
    <w:rsid w:val="00DB74B5"/>
    <w:rsid w:val="00DC1C99"/>
    <w:rsid w:val="00DD600F"/>
    <w:rsid w:val="00DE436A"/>
    <w:rsid w:val="00E16675"/>
    <w:rsid w:val="00E21C65"/>
    <w:rsid w:val="00E259BD"/>
    <w:rsid w:val="00E435DD"/>
    <w:rsid w:val="00E43791"/>
    <w:rsid w:val="00E4610C"/>
    <w:rsid w:val="00E54D24"/>
    <w:rsid w:val="00E60A6D"/>
    <w:rsid w:val="00E701E3"/>
    <w:rsid w:val="00E82967"/>
    <w:rsid w:val="00E90DDE"/>
    <w:rsid w:val="00E94BA6"/>
    <w:rsid w:val="00E950D5"/>
    <w:rsid w:val="00E97470"/>
    <w:rsid w:val="00EA402F"/>
    <w:rsid w:val="00EA5279"/>
    <w:rsid w:val="00EB0814"/>
    <w:rsid w:val="00EE40E6"/>
    <w:rsid w:val="00F07D85"/>
    <w:rsid w:val="00F31802"/>
    <w:rsid w:val="00F35881"/>
    <w:rsid w:val="00F37489"/>
    <w:rsid w:val="00F53267"/>
    <w:rsid w:val="00F664B5"/>
    <w:rsid w:val="00F91325"/>
    <w:rsid w:val="00F9189F"/>
    <w:rsid w:val="00F95E5F"/>
    <w:rsid w:val="00FA74DF"/>
    <w:rsid w:val="00FB61C7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777F1F"/>
  </w:style>
  <w:style w:type="paragraph" w:styleId="a3">
    <w:name w:val="header"/>
    <w:basedOn w:val="a"/>
    <w:link w:val="a4"/>
    <w:uiPriority w:val="99"/>
    <w:unhideWhenUsed/>
    <w:rsid w:val="0081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C0"/>
  </w:style>
  <w:style w:type="paragraph" w:styleId="a5">
    <w:name w:val="footer"/>
    <w:basedOn w:val="a"/>
    <w:link w:val="a6"/>
    <w:uiPriority w:val="99"/>
    <w:unhideWhenUsed/>
    <w:rsid w:val="0081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777F1F"/>
  </w:style>
  <w:style w:type="paragraph" w:styleId="a3">
    <w:name w:val="header"/>
    <w:basedOn w:val="a"/>
    <w:link w:val="a4"/>
    <w:uiPriority w:val="99"/>
    <w:unhideWhenUsed/>
    <w:rsid w:val="0081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C0"/>
  </w:style>
  <w:style w:type="paragraph" w:styleId="a5">
    <w:name w:val="footer"/>
    <w:basedOn w:val="a"/>
    <w:link w:val="a6"/>
    <w:uiPriority w:val="99"/>
    <w:unhideWhenUsed/>
    <w:rsid w:val="0081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1314-5F54-4335-8CBC-80D7629E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2012-03-20T10:06:00Z</dcterms:created>
  <dcterms:modified xsi:type="dcterms:W3CDTF">2012-03-20T10:30:00Z</dcterms:modified>
</cp:coreProperties>
</file>