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AA" w:rsidRDefault="009A14AA" w:rsidP="00D9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Лучшие практики: обзор деятельности системы ТПП России</w:t>
      </w:r>
    </w:p>
    <w:p w:rsidR="006B7E72" w:rsidRPr="00EC5254" w:rsidRDefault="009A14AA" w:rsidP="00D9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оценке регулирующего воздействия проектов нормативных правовых актов федерального уровня</w:t>
      </w:r>
      <w:r w:rsidR="00D9702D" w:rsidRPr="00D97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BA8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D9702D" w:rsidRPr="00EC5254" w:rsidRDefault="00D9702D" w:rsidP="00D9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D9" w:rsidRPr="00D9702D" w:rsidRDefault="000B08D9" w:rsidP="00D97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России в 2016 году в порядке оценк</w:t>
      </w:r>
      <w:r w:rsidR="003B41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рассмотрено 1603 акт</w:t>
      </w:r>
      <w:r w:rsidR="00803B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уровня, по 188 из которых в адрес разработчиков направлены замечания ТПП России.</w:t>
      </w:r>
    </w:p>
    <w:p w:rsidR="0051271A" w:rsidRPr="00D9702D" w:rsidRDefault="0051271A" w:rsidP="000B0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5233"/>
        <w:gridCol w:w="4843"/>
      </w:tblGrid>
      <w:tr w:rsidR="0051271A" w:rsidTr="003311E2">
        <w:trPr>
          <w:trHeight w:val="7797"/>
        </w:trPr>
        <w:tc>
          <w:tcPr>
            <w:tcW w:w="4873" w:type="dxa"/>
          </w:tcPr>
          <w:p w:rsidR="0051271A" w:rsidRDefault="0051271A" w:rsidP="000B0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2F5A1" wp14:editId="72E61613">
                  <wp:extent cx="2932982" cy="4796287"/>
                  <wp:effectExtent l="0" t="0" r="1270" b="444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33" w:type="dxa"/>
          </w:tcPr>
          <w:p w:rsidR="0051271A" w:rsidRDefault="0051271A" w:rsidP="000B0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E9C904" wp14:editId="46D190DE">
                  <wp:extent cx="3174521" cy="4796287"/>
                  <wp:effectExtent l="0" t="0" r="6985" b="444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51271A" w:rsidRDefault="0051271A" w:rsidP="000B0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AF7C92" wp14:editId="174AEAC6">
                  <wp:extent cx="2915728" cy="4796287"/>
                  <wp:effectExtent l="0" t="0" r="0" b="444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6B7E72" w:rsidRPr="0051271A" w:rsidRDefault="006B7E72" w:rsidP="0051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E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Отдельного внимания из числа подготовленных заключений ТПП РФ заслуживают </w:t>
      </w:r>
      <w:r w:rsidR="00AE7413">
        <w:rPr>
          <w:rFonts w:ascii="Times New Roman" w:hAnsi="Times New Roman" w:cs="Times New Roman"/>
          <w:b/>
          <w:sz w:val="28"/>
          <w:szCs w:val="28"/>
          <w:u w:val="single"/>
        </w:rPr>
        <w:t>заключения по следующим проектам нормативных правовых актов (НПА)</w:t>
      </w:r>
    </w:p>
    <w:p w:rsidR="0051271A" w:rsidRPr="0051271A" w:rsidRDefault="0051271A" w:rsidP="005127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0D1086" w:rsidRPr="00400750" w:rsidRDefault="000D1086" w:rsidP="00400750">
      <w:pPr>
        <w:pStyle w:val="a4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Проект федерального закона </w:t>
      </w:r>
      <w:hyperlink r:id="rId12" w:anchor="npa=42397" w:history="1">
        <w:r w:rsidRPr="0040075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«О внесении изменений в Кодекс Российской Федерации об административных правонарушениях»</w:t>
        </w:r>
      </w:hyperlink>
      <w:r w:rsidRPr="004007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750" w:rsidRPr="0051271A" w:rsidRDefault="006F2D14" w:rsidP="006F2D14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 w:rsidRPr="0051271A">
        <w:rPr>
          <w:b/>
          <w:i/>
          <w:color w:val="FF0000"/>
          <w:sz w:val="28"/>
          <w:szCs w:val="28"/>
        </w:rPr>
        <w:t>штрафы</w:t>
      </w:r>
    </w:p>
    <w:p w:rsidR="003B41C3" w:rsidRPr="00400750" w:rsidRDefault="00C36636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="003B41C3" w:rsidRPr="00400750">
        <w:rPr>
          <w:b/>
          <w:sz w:val="28"/>
          <w:szCs w:val="28"/>
        </w:rPr>
        <w:t xml:space="preserve"> суть НПА: </w:t>
      </w:r>
    </w:p>
    <w:p w:rsidR="003B41C3" w:rsidRPr="00C36636" w:rsidRDefault="003B41C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36636">
        <w:rPr>
          <w:i/>
          <w:sz w:val="28"/>
          <w:szCs w:val="28"/>
        </w:rPr>
        <w:t>Нормализация ситуации с качеством и безопасностью топлива на внутреннем российском рынке, а также защита потребительского рынка от некачественного и контрафактного топлива.</w:t>
      </w:r>
    </w:p>
    <w:p w:rsidR="003B41C3" w:rsidRPr="00C36636" w:rsidRDefault="003B41C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36636">
        <w:rPr>
          <w:i/>
          <w:sz w:val="28"/>
          <w:szCs w:val="28"/>
        </w:rPr>
        <w:t xml:space="preserve">Проектом </w:t>
      </w:r>
      <w:r w:rsidRPr="00C36636">
        <w:rPr>
          <w:rStyle w:val="ad"/>
          <w:sz w:val="28"/>
          <w:szCs w:val="28"/>
        </w:rPr>
        <w:t>предполагается наложение административного штрафа в размере от 10 до 15 % совокупного размера выручки организации нефтепродуктообеспечения, полученного от реализации топлива</w:t>
      </w:r>
      <w:r w:rsidRPr="00C36636">
        <w:rPr>
          <w:i/>
          <w:sz w:val="28"/>
          <w:szCs w:val="28"/>
        </w:rPr>
        <w:t xml:space="preserve"> за нарушения требований технического регламента в части несоответствия характеристик топлива, относящихся к физико-химическим показателям, вследствие нарушения которых может быть нанесен непосредственный ущерб потребителям, их имуществу и окружающей среде.</w:t>
      </w:r>
    </w:p>
    <w:p w:rsidR="003B41C3" w:rsidRPr="00400750" w:rsidRDefault="003B41C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3B41C3" w:rsidRPr="00400750" w:rsidRDefault="002225DB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-116025</wp:posOffset>
                </wp:positionH>
                <wp:positionV relativeFrom="paragraph">
                  <wp:posOffset>48260</wp:posOffset>
                </wp:positionV>
                <wp:extent cx="25880" cy="2984740"/>
                <wp:effectExtent l="38100" t="19050" r="50800" b="63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0" cy="2984740"/>
                        </a:xfrm>
                        <a:prstGeom prst="line">
                          <a:avLst/>
                        </a:prstGeom>
                        <a:ln w="666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8pt" to="-7.1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" strokecolor="red" strokeweight="5.25pt">
                <v:stroke linestyle="thinThin"/>
              </v:line>
            </w:pict>
          </mc:Fallback>
        </mc:AlternateContent>
      </w:r>
      <w:r w:rsidR="003B41C3" w:rsidRPr="00400750">
        <w:rPr>
          <w:rFonts w:ascii="Times New Roman" w:hAnsi="Times New Roman" w:cs="Times New Roman"/>
          <w:sz w:val="28"/>
          <w:szCs w:val="28"/>
        </w:rPr>
        <w:t>В действующей редакции КоАП РФ «оборотный штраф» применяется в качестве исключительной санкции за наиболее серьезные правонарушения, связанные с нарушением антимонопольного законодательства (статьи 14.31 – 14.33 КоАП РФ). Размер штрафа в указанных статьях КоАП РФ регламентирован в диапазоне от 1 до 15 % выручки. Таким образом, минимальное значение диапазона штрафа за наиболее серьезные нарушения в сфере экономической деятельности  в 10 раз ниже предлагаемой законопроектом санкции.</w:t>
      </w:r>
      <w:r w:rsidR="00AE7413" w:rsidRPr="00400750">
        <w:rPr>
          <w:rFonts w:ascii="Times New Roman" w:hAnsi="Times New Roman" w:cs="Times New Roman"/>
          <w:sz w:val="28"/>
          <w:szCs w:val="28"/>
        </w:rPr>
        <w:t xml:space="preserve"> </w:t>
      </w:r>
      <w:r w:rsidR="003B41C3" w:rsidRPr="00400750">
        <w:rPr>
          <w:rFonts w:ascii="Times New Roman" w:hAnsi="Times New Roman" w:cs="Times New Roman"/>
          <w:sz w:val="28"/>
          <w:szCs w:val="28"/>
        </w:rPr>
        <w:t>Следовательно, предлагаемый разработчиком размер санкции за совершение правонарушения, предусмотренного новой статьей 14.43.1 КоАП РФ, не отвечает степени тяжести и характеру правонарушения, предусмотренного диспозицией статьи 14.43 КоАП РФ.</w:t>
      </w:r>
      <w:r w:rsidR="00AE7413" w:rsidRPr="00400750">
        <w:rPr>
          <w:rFonts w:ascii="Times New Roman" w:hAnsi="Times New Roman" w:cs="Times New Roman"/>
          <w:sz w:val="28"/>
          <w:szCs w:val="28"/>
        </w:rPr>
        <w:t xml:space="preserve"> </w:t>
      </w:r>
      <w:r w:rsidR="003B41C3" w:rsidRPr="00400750">
        <w:rPr>
          <w:rFonts w:ascii="Times New Roman" w:hAnsi="Times New Roman" w:cs="Times New Roman"/>
          <w:sz w:val="28"/>
          <w:szCs w:val="28"/>
        </w:rPr>
        <w:t>Предлагаемый разработчиком максимальный размер санкции за совершение правонарушения, предусмотренного новой статьей 14.43.1 КоАП РФ, в несколько раз превышает установленную максимальную ответственность по более серьезным правонарушениям и не отвечает характеру правонарушения, предусмотренного диспозицией данной статьи.</w:t>
      </w:r>
    </w:p>
    <w:p w:rsidR="003B41C3" w:rsidRPr="00400750" w:rsidRDefault="003B41C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0750">
        <w:rPr>
          <w:sz w:val="28"/>
          <w:szCs w:val="28"/>
        </w:rPr>
        <w:t>Устанавливаемый проектом акта размер штрафных санкций более чем в 3 раза превышает существующий в настоящее время максимальный предел – не более 4% от общей годовой выручки.</w:t>
      </w:r>
    </w:p>
    <w:p w:rsidR="003B41C3" w:rsidRPr="00400750" w:rsidRDefault="003B41C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0750">
        <w:rPr>
          <w:sz w:val="28"/>
          <w:szCs w:val="28"/>
        </w:rPr>
        <w:t>Ужесточение мер административного воздействия может привести лишь к разорению участников рынка, эксплуатирующих розничные сети АЗС, в то время</w:t>
      </w:r>
      <w:proofErr w:type="gramStart"/>
      <w:r w:rsidRPr="00400750">
        <w:rPr>
          <w:sz w:val="28"/>
          <w:szCs w:val="28"/>
        </w:rPr>
        <w:t>,</w:t>
      </w:r>
      <w:proofErr w:type="gramEnd"/>
      <w:r w:rsidRPr="00400750">
        <w:rPr>
          <w:sz w:val="28"/>
          <w:szCs w:val="28"/>
        </w:rPr>
        <w:t xml:space="preserve"> как основополагающая задача – нормализация ситуации с качеством и безопасностью топлива –</w:t>
      </w:r>
      <w:r w:rsidRPr="00400750">
        <w:rPr>
          <w:rStyle w:val="apple-converted-space"/>
          <w:sz w:val="28"/>
          <w:szCs w:val="28"/>
        </w:rPr>
        <w:t> </w:t>
      </w:r>
      <w:r w:rsidRPr="00400750">
        <w:rPr>
          <w:sz w:val="28"/>
          <w:szCs w:val="28"/>
        </w:rPr>
        <w:t>решена не будет.</w:t>
      </w:r>
    </w:p>
    <w:p w:rsidR="003B41C3" w:rsidRPr="00400750" w:rsidRDefault="003B41C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Результат ОРВ: </w:t>
      </w:r>
    </w:p>
    <w:p w:rsidR="007F6781" w:rsidRPr="00400750" w:rsidRDefault="003B41C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0750">
        <w:rPr>
          <w:sz w:val="28"/>
          <w:szCs w:val="28"/>
        </w:rPr>
        <w:lastRenderedPageBreak/>
        <w:t>Отрицательное заключение Минэкономразвития России на проект нормативного правового акта.</w:t>
      </w:r>
    </w:p>
    <w:p w:rsidR="003B41C3" w:rsidRPr="00400750" w:rsidRDefault="007F1BA8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bCs w:val="0"/>
          <w:sz w:val="28"/>
          <w:szCs w:val="28"/>
        </w:rPr>
      </w:pPr>
      <w:r w:rsidRPr="00400750">
        <w:rPr>
          <w:b/>
          <w:sz w:val="28"/>
          <w:szCs w:val="28"/>
        </w:rPr>
        <w:t>Проект федерального закона</w:t>
      </w:r>
      <w:r w:rsidRPr="00400750">
        <w:rPr>
          <w:rStyle w:val="a8"/>
          <w:b w:val="0"/>
          <w:bCs w:val="0"/>
          <w:sz w:val="28"/>
          <w:szCs w:val="28"/>
        </w:rPr>
        <w:t xml:space="preserve"> </w:t>
      </w:r>
      <w:hyperlink r:id="rId13" w:anchor="npa=40949" w:history="1">
        <w:r w:rsidRPr="00400750">
          <w:rPr>
            <w:rStyle w:val="a9"/>
            <w:b/>
            <w:color w:val="auto"/>
            <w:sz w:val="28"/>
            <w:szCs w:val="28"/>
            <w:u w:val="none"/>
          </w:rPr>
          <w:t>о введении «курортного сбора» – платы</w:t>
        </w:r>
        <w:r w:rsidRPr="00400750">
          <w:rPr>
            <w:rStyle w:val="a8"/>
            <w:b w:val="0"/>
            <w:bCs w:val="0"/>
            <w:sz w:val="28"/>
            <w:szCs w:val="28"/>
          </w:rPr>
          <w:t xml:space="preserve"> </w:t>
        </w:r>
        <w:r w:rsidRPr="00400750">
          <w:rPr>
            <w:rStyle w:val="a9"/>
            <w:b/>
            <w:color w:val="auto"/>
            <w:sz w:val="28"/>
            <w:szCs w:val="28"/>
            <w:u w:val="none"/>
          </w:rPr>
          <w:t>за пользование курортной инфраструктурой</w:t>
        </w:r>
        <w:r w:rsidRPr="00400750">
          <w:rPr>
            <w:rStyle w:val="apple-converted-space"/>
            <w:b/>
            <w:sz w:val="28"/>
            <w:szCs w:val="28"/>
          </w:rPr>
          <w:t> </w:t>
        </w:r>
      </w:hyperlink>
      <w:hyperlink r:id="rId14" w:anchor="npa=40949" w:history="1">
        <w:r w:rsidRPr="00400750">
          <w:rPr>
            <w:rStyle w:val="a9"/>
            <w:b/>
            <w:color w:val="auto"/>
            <w:sz w:val="28"/>
            <w:szCs w:val="28"/>
            <w:u w:val="none"/>
          </w:rPr>
          <w:t>в</w:t>
        </w:r>
      </w:hyperlink>
      <w:r w:rsidRPr="00400750">
        <w:rPr>
          <w:rStyle w:val="a8"/>
          <w:b w:val="0"/>
          <w:bCs w:val="0"/>
          <w:sz w:val="28"/>
          <w:szCs w:val="28"/>
        </w:rPr>
        <w:t xml:space="preserve"> </w:t>
      </w:r>
      <w:r w:rsidRPr="00400750">
        <w:rPr>
          <w:rStyle w:val="a8"/>
          <w:bCs w:val="0"/>
          <w:sz w:val="28"/>
          <w:szCs w:val="28"/>
        </w:rPr>
        <w:t>отдельных субъектах Российской Федерации</w:t>
      </w:r>
      <w:r w:rsidR="003B41C3" w:rsidRPr="00400750">
        <w:rPr>
          <w:rStyle w:val="a8"/>
          <w:bCs w:val="0"/>
          <w:sz w:val="28"/>
          <w:szCs w:val="28"/>
        </w:rPr>
        <w:t xml:space="preserve"> </w:t>
      </w:r>
    </w:p>
    <w:p w:rsidR="003B41C3" w:rsidRPr="0051271A" w:rsidRDefault="006F2D14" w:rsidP="006F2D14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rStyle w:val="a8"/>
          <w:bCs w:val="0"/>
          <w:i/>
          <w:color w:val="FF0000"/>
          <w:sz w:val="28"/>
          <w:szCs w:val="28"/>
        </w:rPr>
      </w:pPr>
      <w:r w:rsidRPr="0051271A">
        <w:rPr>
          <w:rStyle w:val="a8"/>
          <w:bCs w:val="0"/>
          <w:i/>
          <w:color w:val="FF0000"/>
          <w:sz w:val="28"/>
          <w:szCs w:val="28"/>
        </w:rPr>
        <w:t>сборы</w:t>
      </w:r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AE7413" w:rsidRPr="00C36636" w:rsidRDefault="00C43B67" w:rsidP="00400750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hyperlink r:id="rId15" w:anchor="npa=40949" w:history="1">
        <w:r w:rsidR="003B41C3" w:rsidRPr="00C36636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Проведение правового</w:t>
        </w:r>
        <w:r w:rsidR="003B41C3" w:rsidRPr="00C36636">
          <w:rPr>
            <w:rStyle w:val="apple-converted-space"/>
            <w:rFonts w:ascii="Times New Roman" w:hAnsi="Times New Roman" w:cs="Times New Roman"/>
            <w:i/>
            <w:sz w:val="28"/>
            <w:szCs w:val="28"/>
          </w:rPr>
          <w:t> </w:t>
        </w:r>
      </w:hyperlink>
      <w:hyperlink r:id="rId16" w:anchor="npa=40949" w:history="1">
        <w:r w:rsidR="003B41C3" w:rsidRPr="00C36636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эксперимента по введению «курортного сбора» – платы</w:t>
        </w:r>
        <w:r w:rsidR="003B41C3" w:rsidRPr="00C36636">
          <w:rPr>
            <w:rStyle w:val="a8"/>
            <w:rFonts w:ascii="Times New Roman" w:hAnsi="Times New Roman" w:cs="Times New Roman"/>
            <w:bCs w:val="0"/>
            <w:i/>
            <w:sz w:val="28"/>
            <w:szCs w:val="28"/>
          </w:rPr>
          <w:t xml:space="preserve"> </w:t>
        </w:r>
        <w:r w:rsidR="003B41C3" w:rsidRPr="00C36636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 пользование курортной инфраструктурой</w:t>
        </w:r>
        <w:r w:rsidR="003B41C3" w:rsidRPr="00C36636">
          <w:rPr>
            <w:rStyle w:val="apple-converted-space"/>
            <w:rFonts w:ascii="Times New Roman" w:hAnsi="Times New Roman" w:cs="Times New Roman"/>
            <w:i/>
            <w:sz w:val="28"/>
            <w:szCs w:val="28"/>
          </w:rPr>
          <w:t> </w:t>
        </w:r>
      </w:hyperlink>
      <w:hyperlink r:id="rId17" w:anchor="npa=40949" w:history="1">
        <w:r w:rsidR="003B41C3" w:rsidRPr="00C36636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 Республике Крым, Алтайском крае, Краснодарском крае, Ставропольском крае и городе федерального значения Севастополе</w:t>
        </w:r>
      </w:hyperlink>
      <w:r w:rsidR="00AE7413" w:rsidRPr="00C36636">
        <w:rPr>
          <w:rStyle w:val="a9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:rsidR="003B41C3" w:rsidRPr="00C36636" w:rsidRDefault="003B41C3" w:rsidP="00400750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636">
        <w:rPr>
          <w:rFonts w:ascii="Times New Roman" w:hAnsi="Times New Roman" w:cs="Times New Roman"/>
          <w:i/>
          <w:sz w:val="28"/>
          <w:szCs w:val="28"/>
        </w:rPr>
        <w:t xml:space="preserve">«Курортный сбор» является </w:t>
      </w:r>
      <w:r w:rsidRPr="00C36636">
        <w:rPr>
          <w:rFonts w:ascii="Times New Roman" w:hAnsi="Times New Roman" w:cs="Times New Roman"/>
          <w:bCs/>
          <w:i/>
          <w:sz w:val="28"/>
          <w:szCs w:val="28"/>
        </w:rPr>
        <w:t xml:space="preserve">неналоговым платежом и устанавливается высшим </w:t>
      </w:r>
      <w:r w:rsidRPr="00C36636">
        <w:rPr>
          <w:rFonts w:ascii="Times New Roman" w:hAnsi="Times New Roman" w:cs="Times New Roman"/>
          <w:i/>
          <w:sz w:val="28"/>
          <w:szCs w:val="28"/>
        </w:rPr>
        <w:t xml:space="preserve">исполнительным органом государственной власти субъекта Российской Федерации. </w:t>
      </w:r>
      <w:r w:rsidRPr="00C36636">
        <w:rPr>
          <w:rFonts w:ascii="Times New Roman" w:hAnsi="Times New Roman" w:cs="Times New Roman"/>
          <w:bCs/>
          <w:i/>
          <w:sz w:val="28"/>
          <w:szCs w:val="28"/>
        </w:rPr>
        <w:t xml:space="preserve">Средства от сбора должны поступать в доход бюджета </w:t>
      </w:r>
      <w:r w:rsidRPr="00C36636">
        <w:rPr>
          <w:rFonts w:ascii="Times New Roman" w:hAnsi="Times New Roman" w:cs="Times New Roman"/>
          <w:i/>
          <w:sz w:val="28"/>
          <w:szCs w:val="28"/>
        </w:rPr>
        <w:t>региона,</w:t>
      </w:r>
      <w:r w:rsidRPr="00C36636">
        <w:rPr>
          <w:rFonts w:ascii="Times New Roman" w:hAnsi="Times New Roman" w:cs="Times New Roman"/>
          <w:bCs/>
          <w:i/>
          <w:sz w:val="28"/>
          <w:szCs w:val="28"/>
        </w:rPr>
        <w:t xml:space="preserve"> имеют целевое значение и расходуются </w:t>
      </w:r>
      <w:r w:rsidRPr="00C36636">
        <w:rPr>
          <w:rFonts w:ascii="Times New Roman" w:hAnsi="Times New Roman" w:cs="Times New Roman"/>
          <w:i/>
          <w:sz w:val="28"/>
          <w:szCs w:val="28"/>
        </w:rPr>
        <w:t xml:space="preserve">на сохранение, восстановление и развитие </w:t>
      </w:r>
      <w:r w:rsidRPr="00C36636">
        <w:rPr>
          <w:rFonts w:ascii="Times New Roman" w:hAnsi="Times New Roman" w:cs="Times New Roman"/>
          <w:bCs/>
          <w:i/>
          <w:sz w:val="28"/>
          <w:szCs w:val="28"/>
        </w:rPr>
        <w:t>курортной инфраструктуры в соответствии с утвержденной программой</w:t>
      </w:r>
      <w:r w:rsidRPr="00C36636">
        <w:rPr>
          <w:rFonts w:ascii="Times New Roman" w:hAnsi="Times New Roman" w:cs="Times New Roman"/>
          <w:i/>
          <w:sz w:val="28"/>
          <w:szCs w:val="28"/>
        </w:rPr>
        <w:t xml:space="preserve">. Так, </w:t>
      </w:r>
      <w:r w:rsidRPr="00C36636">
        <w:rPr>
          <w:rFonts w:ascii="Times New Roman" w:hAnsi="Times New Roman" w:cs="Times New Roman"/>
          <w:bCs/>
          <w:i/>
          <w:sz w:val="28"/>
          <w:szCs w:val="28"/>
        </w:rPr>
        <w:t xml:space="preserve"> для Ставропольского края размер платы устанавливается в сумме, не превышающей 150 рублей за сутки пребывания отдыхающего в объектах размещения. </w:t>
      </w:r>
    </w:p>
    <w:p w:rsidR="003B41C3" w:rsidRPr="00400750" w:rsidRDefault="003B41C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3B41C3" w:rsidRPr="00400750" w:rsidRDefault="002225DB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2C91" wp14:editId="0FEB7D69">
                <wp:simplePos x="0" y="0"/>
                <wp:positionH relativeFrom="column">
                  <wp:posOffset>-98988</wp:posOffset>
                </wp:positionH>
                <wp:positionV relativeFrom="paragraph">
                  <wp:posOffset>66196</wp:posOffset>
                </wp:positionV>
                <wp:extent cx="25400" cy="2777705"/>
                <wp:effectExtent l="38100" t="19050" r="50800" b="38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777705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5.2pt" to="-5.8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" strokecolor="red" strokeweight="5.25pt">
                <v:stroke linestyle="thinThin"/>
              </v:line>
            </w:pict>
          </mc:Fallback>
        </mc:AlternateContent>
      </w:r>
      <w:r w:rsidR="003B41C3" w:rsidRPr="00400750">
        <w:rPr>
          <w:rFonts w:ascii="Times New Roman" w:eastAsia="Calibri" w:hAnsi="Times New Roman" w:cs="Times New Roman"/>
          <w:sz w:val="28"/>
          <w:szCs w:val="28"/>
        </w:rPr>
        <w:t>Введение дополнительного финансового бремени  на  потребителя,  на  фоне  падения  потребительского спроса усугубит  ситуацию в сфере туриндустрии. Принятие законопроекта может привести к росту стоимости отдыха на 20-25% и обрушить спрос.</w:t>
      </w:r>
      <w:r w:rsidR="00AE7413" w:rsidRPr="0040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1C3" w:rsidRPr="00400750">
        <w:rPr>
          <w:rFonts w:ascii="Times New Roman" w:hAnsi="Times New Roman" w:cs="Times New Roman"/>
          <w:sz w:val="28"/>
          <w:szCs w:val="28"/>
        </w:rPr>
        <w:t xml:space="preserve">Введение платы повлечет увеличение финансовой нагрузки на потребителей туристических услуг, что представляется несвоевременным в условиях взятого руководством России курса на стимулирование внутреннего туризма, а также падения уровня жизни и потребительского спроса на путевки у части населения. </w:t>
      </w:r>
    </w:p>
    <w:p w:rsidR="003B41C3" w:rsidRPr="00400750" w:rsidRDefault="003B41C3" w:rsidP="0040075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 xml:space="preserve">Предлагаемый размер «курортного сбора» в </w:t>
      </w:r>
      <w:r w:rsidR="003311E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400750">
        <w:rPr>
          <w:rFonts w:ascii="Times New Roman" w:hAnsi="Times New Roman" w:cs="Times New Roman"/>
          <w:sz w:val="28"/>
          <w:szCs w:val="28"/>
        </w:rPr>
        <w:t xml:space="preserve">150 рублей в сутки с человека сравним с размером аналогичного сбора в курортных городах Италии (2-3 евро в сутки) и является завышенным. При том, что существенно различаются развитие курортной инфраструктуры в представленных регионах России и курортных регионах Италии, а также уровень доходов отдыхающих. </w:t>
      </w:r>
    </w:p>
    <w:p w:rsidR="003B41C3" w:rsidRPr="00400750" w:rsidRDefault="003B41C3" w:rsidP="00400750">
      <w:pPr>
        <w:pStyle w:val="ConsPlusNormal"/>
        <w:tabs>
          <w:tab w:val="left" w:pos="709"/>
          <w:tab w:val="left" w:pos="851"/>
        </w:tabs>
        <w:ind w:firstLine="567"/>
        <w:jc w:val="both"/>
      </w:pPr>
      <w:proofErr w:type="gramStart"/>
      <w:r w:rsidRPr="00400750">
        <w:t>Из законопроекта не ясно, с помощью какого механизма предлагается реализовать целевой характер назначения и расходования платы на развитие курортной инфраструктуры и насколько это соответствует бюджетному законодательству РФ, предусматривающему, что расходы бюджета не могут быть увязаны с определенными доходами бюджета и источниками финансирования дефицита бюджета, за некоторыми исключениями (ст. 28, 35 Бюджетного кодекса РФ).</w:t>
      </w:r>
      <w:proofErr w:type="gramEnd"/>
    </w:p>
    <w:p w:rsidR="003B41C3" w:rsidRPr="00400750" w:rsidRDefault="003B41C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Результат ОРВ: </w:t>
      </w:r>
    </w:p>
    <w:p w:rsidR="003B41C3" w:rsidRPr="00400750" w:rsidRDefault="003B41C3" w:rsidP="00400750">
      <w:pPr>
        <w:pStyle w:val="a4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lastRenderedPageBreak/>
        <w:t>По итогам состоявшего в Минэкономразвития России рабочего совещания представителями разработчика была озвучена позиция о готовности учета вышеизложенных замечаний при доработке проекта акта (заключение Минэкономразвития России от 23 ноября 2016 года № 35774-СШ/Д26и)</w:t>
      </w:r>
      <w:r w:rsidR="00AE7413" w:rsidRPr="00400750">
        <w:rPr>
          <w:rFonts w:ascii="Times New Roman" w:hAnsi="Times New Roman" w:cs="Times New Roman"/>
          <w:sz w:val="28"/>
          <w:szCs w:val="28"/>
        </w:rPr>
        <w:t>.</w:t>
      </w:r>
    </w:p>
    <w:p w:rsidR="00CB6FC0" w:rsidRPr="00400750" w:rsidRDefault="00CB6FC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413" w:rsidRPr="00400750" w:rsidRDefault="004A0678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/>
          <w:color w:val="auto"/>
          <w:sz w:val="28"/>
          <w:szCs w:val="28"/>
          <w:u w:val="none"/>
        </w:rPr>
      </w:pPr>
      <w:r w:rsidRPr="00400750">
        <w:rPr>
          <w:b/>
          <w:sz w:val="28"/>
          <w:szCs w:val="28"/>
        </w:rPr>
        <w:t>Проект федерального закона «О внесении изменений в Закон Российской Федерации «О недрах»</w:t>
      </w:r>
      <w:r w:rsidRPr="00400750">
        <w:rPr>
          <w:rStyle w:val="a8"/>
          <w:bCs w:val="0"/>
          <w:color w:val="333333"/>
          <w:sz w:val="28"/>
          <w:szCs w:val="28"/>
        </w:rPr>
        <w:t xml:space="preserve"> </w:t>
      </w:r>
      <w:r w:rsidR="00DE14AC" w:rsidRPr="00400750">
        <w:rPr>
          <w:rStyle w:val="a8"/>
          <w:bCs w:val="0"/>
          <w:color w:val="333333"/>
          <w:sz w:val="28"/>
          <w:szCs w:val="28"/>
        </w:rPr>
        <w:t xml:space="preserve">в части </w:t>
      </w:r>
      <w:proofErr w:type="gramStart"/>
      <w:r w:rsidR="00DE14AC" w:rsidRPr="00400750">
        <w:rPr>
          <w:rStyle w:val="a8"/>
          <w:bCs w:val="0"/>
          <w:color w:val="333333"/>
          <w:sz w:val="28"/>
          <w:szCs w:val="28"/>
        </w:rPr>
        <w:t>зак</w:t>
      </w:r>
      <w:hyperlink r:id="rId18" w:anchor="npa=47657" w:history="1">
        <w:r w:rsidRPr="00400750">
          <w:rPr>
            <w:rStyle w:val="a9"/>
            <w:b/>
            <w:color w:val="auto"/>
            <w:sz w:val="28"/>
            <w:szCs w:val="28"/>
            <w:u w:val="none"/>
          </w:rPr>
          <w:t>репления</w:t>
        </w:r>
        <w:proofErr w:type="gramEnd"/>
        <w:r w:rsidRPr="00400750">
          <w:rPr>
            <w:rStyle w:val="a9"/>
            <w:b/>
            <w:color w:val="auto"/>
            <w:sz w:val="28"/>
            <w:szCs w:val="28"/>
            <w:u w:val="none"/>
          </w:rPr>
          <w:t xml:space="preserve"> порядка передачи пользователям недр ранее пробуренных скважин, находящихся на участке недр, предоставленном в пользование»</w:t>
        </w:r>
      </w:hyperlink>
      <w:r w:rsidR="00AE7413" w:rsidRPr="00400750">
        <w:rPr>
          <w:rStyle w:val="a9"/>
          <w:b/>
          <w:color w:val="auto"/>
          <w:sz w:val="28"/>
          <w:szCs w:val="28"/>
          <w:u w:val="none"/>
        </w:rPr>
        <w:t xml:space="preserve"> </w:t>
      </w:r>
    </w:p>
    <w:p w:rsidR="00400750" w:rsidRPr="0051271A" w:rsidRDefault="006F2D14" w:rsidP="006F2D14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 w:rsidRPr="0051271A">
        <w:rPr>
          <w:b/>
          <w:i/>
          <w:color w:val="FF0000"/>
          <w:sz w:val="28"/>
          <w:szCs w:val="28"/>
        </w:rPr>
        <w:t xml:space="preserve">требования </w:t>
      </w:r>
      <w:proofErr w:type="gramStart"/>
      <w:r w:rsidRPr="0051271A">
        <w:rPr>
          <w:b/>
          <w:i/>
          <w:color w:val="FF0000"/>
          <w:sz w:val="28"/>
          <w:szCs w:val="28"/>
        </w:rPr>
        <w:t>к</w:t>
      </w:r>
      <w:proofErr w:type="gramEnd"/>
    </w:p>
    <w:p w:rsidR="006F2D14" w:rsidRPr="0051271A" w:rsidRDefault="006F2D14" w:rsidP="006F2D14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proofErr w:type="spellStart"/>
      <w:r w:rsidRPr="0051271A">
        <w:rPr>
          <w:b/>
          <w:i/>
          <w:color w:val="FF0000"/>
          <w:sz w:val="28"/>
          <w:szCs w:val="28"/>
        </w:rPr>
        <w:t>недропользователям</w:t>
      </w:r>
      <w:proofErr w:type="spellEnd"/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AE7413" w:rsidRPr="00C36636" w:rsidRDefault="00AE741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36636">
        <w:rPr>
          <w:i/>
          <w:sz w:val="28"/>
          <w:szCs w:val="28"/>
        </w:rPr>
        <w:t xml:space="preserve">Установление обязанности </w:t>
      </w:r>
      <w:proofErr w:type="spellStart"/>
      <w:r w:rsidRPr="00C36636">
        <w:rPr>
          <w:i/>
          <w:sz w:val="28"/>
          <w:szCs w:val="28"/>
        </w:rPr>
        <w:t>недропользователя</w:t>
      </w:r>
      <w:proofErr w:type="spellEnd"/>
      <w:r w:rsidRPr="00C36636">
        <w:rPr>
          <w:i/>
          <w:sz w:val="28"/>
          <w:szCs w:val="28"/>
        </w:rPr>
        <w:t xml:space="preserve"> обеспечить 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недр.</w:t>
      </w:r>
    </w:p>
    <w:p w:rsidR="00AE7413" w:rsidRPr="00C36636" w:rsidRDefault="00AE741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Style w:val="ad"/>
          <w:sz w:val="28"/>
          <w:szCs w:val="28"/>
        </w:rPr>
      </w:pPr>
      <w:r w:rsidRPr="006F2D14">
        <w:rPr>
          <w:i/>
          <w:sz w:val="28"/>
          <w:szCs w:val="28"/>
        </w:rPr>
        <w:t>Н</w:t>
      </w:r>
      <w:r w:rsidRPr="00C36636">
        <w:rPr>
          <w:sz w:val="28"/>
          <w:szCs w:val="28"/>
        </w:rPr>
        <w:t>е</w:t>
      </w:r>
      <w:r w:rsidRPr="00C36636">
        <w:rPr>
          <w:rStyle w:val="ad"/>
          <w:sz w:val="28"/>
          <w:szCs w:val="28"/>
        </w:rPr>
        <w:t>обходимость исполнения указанных обязательств по отношению ко всем скважинам (горным выработкам), расположенным на лицензионном участке, включая ликвидированные или законсервированные скважины.</w:t>
      </w:r>
    </w:p>
    <w:p w:rsidR="00AE7413" w:rsidRPr="00C36636" w:rsidRDefault="00AE7413" w:rsidP="00400750">
      <w:pPr>
        <w:tabs>
          <w:tab w:val="left" w:pos="709"/>
          <w:tab w:val="left" w:pos="851"/>
          <w:tab w:val="left" w:pos="7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636">
        <w:rPr>
          <w:rFonts w:ascii="Times New Roman" w:eastAsia="Calibri" w:hAnsi="Times New Roman" w:cs="Times New Roman"/>
          <w:i/>
          <w:sz w:val="28"/>
          <w:szCs w:val="28"/>
        </w:rPr>
        <w:t xml:space="preserve">Предусматривается передача </w:t>
      </w:r>
      <w:proofErr w:type="spellStart"/>
      <w:r w:rsidRPr="00C36636">
        <w:rPr>
          <w:rFonts w:ascii="Times New Roman" w:eastAsia="Calibri" w:hAnsi="Times New Roman" w:cs="Times New Roman"/>
          <w:i/>
          <w:sz w:val="28"/>
          <w:szCs w:val="28"/>
        </w:rPr>
        <w:t>недропользователю</w:t>
      </w:r>
      <w:proofErr w:type="spellEnd"/>
      <w:r w:rsidRPr="00C36636">
        <w:rPr>
          <w:rFonts w:ascii="Times New Roman" w:eastAsia="Calibri" w:hAnsi="Times New Roman" w:cs="Times New Roman"/>
          <w:i/>
          <w:sz w:val="28"/>
          <w:szCs w:val="28"/>
        </w:rPr>
        <w:t xml:space="preserve"> находящихся в государственной или муниципальной собственности скважин, созданных для осуществления геологического изучения (в том числе регионального), разведки и добычи полезных ископаемых, и расположенных в границах участка, предоставленного </w:t>
      </w:r>
      <w:proofErr w:type="spellStart"/>
      <w:r w:rsidRPr="00C36636">
        <w:rPr>
          <w:rFonts w:ascii="Times New Roman" w:eastAsia="Calibri" w:hAnsi="Times New Roman" w:cs="Times New Roman"/>
          <w:i/>
          <w:sz w:val="28"/>
          <w:szCs w:val="28"/>
        </w:rPr>
        <w:t>недропользователю</w:t>
      </w:r>
      <w:proofErr w:type="spellEnd"/>
      <w:r w:rsidRPr="00C36636">
        <w:rPr>
          <w:rFonts w:ascii="Times New Roman" w:eastAsia="Calibri" w:hAnsi="Times New Roman" w:cs="Times New Roman"/>
          <w:i/>
          <w:sz w:val="28"/>
          <w:szCs w:val="28"/>
        </w:rPr>
        <w:t xml:space="preserve">. При этом устанавливается обязанность </w:t>
      </w:r>
      <w:proofErr w:type="spellStart"/>
      <w:r w:rsidRPr="00C36636">
        <w:rPr>
          <w:rFonts w:ascii="Times New Roman" w:eastAsia="Calibri" w:hAnsi="Times New Roman" w:cs="Times New Roman"/>
          <w:i/>
          <w:sz w:val="28"/>
          <w:szCs w:val="28"/>
        </w:rPr>
        <w:t>недропользователя</w:t>
      </w:r>
      <w:proofErr w:type="spellEnd"/>
      <w:r w:rsidRPr="00C36636">
        <w:rPr>
          <w:rFonts w:ascii="Times New Roman" w:eastAsia="Calibri" w:hAnsi="Times New Roman" w:cs="Times New Roman"/>
          <w:i/>
          <w:sz w:val="28"/>
          <w:szCs w:val="28"/>
        </w:rPr>
        <w:t xml:space="preserve"> обеспечивать безопасное состояние таких скважин. </w:t>
      </w:r>
    </w:p>
    <w:p w:rsidR="00AE7413" w:rsidRPr="00400750" w:rsidRDefault="00AE74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AE7413" w:rsidRPr="00400750" w:rsidRDefault="002225DB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30EB3" wp14:editId="75B7E747">
                <wp:simplePos x="0" y="0"/>
                <wp:positionH relativeFrom="column">
                  <wp:posOffset>-72761</wp:posOffset>
                </wp:positionH>
                <wp:positionV relativeFrom="paragraph">
                  <wp:posOffset>72977</wp:posOffset>
                </wp:positionV>
                <wp:extent cx="0" cy="732586"/>
                <wp:effectExtent l="38100" t="0" r="38100" b="107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586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5.75pt" to="-5.7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" strokecolor="red" strokeweight="5.25pt">
                <v:stroke linestyle="thinThin"/>
              </v:line>
            </w:pict>
          </mc:Fallback>
        </mc:AlternateContent>
      </w:r>
      <w:r w:rsidR="00AE7413" w:rsidRPr="00400750">
        <w:rPr>
          <w:rFonts w:eastAsia="Calibri"/>
          <w:sz w:val="28"/>
          <w:szCs w:val="28"/>
        </w:rPr>
        <w:t xml:space="preserve">Принятие законопроекта приведет к экономически необоснованному увеличению финансовой и административной нагрузки на </w:t>
      </w:r>
      <w:proofErr w:type="spellStart"/>
      <w:r w:rsidR="00AE7413" w:rsidRPr="00400750">
        <w:rPr>
          <w:rFonts w:eastAsia="Calibri"/>
          <w:sz w:val="28"/>
          <w:szCs w:val="28"/>
        </w:rPr>
        <w:t>недропользователя</w:t>
      </w:r>
      <w:proofErr w:type="spellEnd"/>
      <w:r w:rsidR="00AE7413" w:rsidRPr="00400750">
        <w:rPr>
          <w:rFonts w:eastAsia="Calibri"/>
          <w:sz w:val="28"/>
          <w:szCs w:val="28"/>
        </w:rPr>
        <w:t xml:space="preserve"> в части необходимости обеспечения безопасности скважин, использование которых не предусмотрено техническим проектом и иной проектной документацией на выполнение работ, связанных с пользованием недрами на соответствующем участке недр.</w:t>
      </w:r>
    </w:p>
    <w:p w:rsidR="00AE7413" w:rsidRPr="00400750" w:rsidRDefault="00AE741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Результат ОРВ: </w:t>
      </w:r>
    </w:p>
    <w:p w:rsidR="00AE7413" w:rsidRPr="00400750" w:rsidRDefault="00AE7413" w:rsidP="00400750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Отрицательное заключение Минэкономразвития России на проект нормативного правового акта.</w:t>
      </w:r>
    </w:p>
    <w:p w:rsidR="004A0678" w:rsidRPr="00400750" w:rsidRDefault="004A0678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413" w:rsidRPr="00400750" w:rsidRDefault="000D1086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Федерации» о регулировании деятельности частных охранных организаций</w:t>
      </w:r>
      <w:r w:rsidR="00AE7413" w:rsidRPr="00400750">
        <w:rPr>
          <w:b/>
          <w:sz w:val="28"/>
          <w:szCs w:val="28"/>
        </w:rPr>
        <w:t xml:space="preserve"> </w:t>
      </w:r>
    </w:p>
    <w:p w:rsidR="00AE7413" w:rsidRPr="0051271A" w:rsidRDefault="006F2D14" w:rsidP="006F2D14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 w:rsidRPr="0051271A">
        <w:rPr>
          <w:b/>
          <w:i/>
          <w:color w:val="FF0000"/>
          <w:sz w:val="28"/>
          <w:szCs w:val="28"/>
        </w:rPr>
        <w:t>требования к ЧОО</w:t>
      </w:r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AE7413" w:rsidRPr="00C36636" w:rsidRDefault="00AE741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36636">
        <w:rPr>
          <w:rStyle w:val="a8"/>
          <w:b w:val="0"/>
          <w:bCs w:val="0"/>
          <w:i/>
          <w:sz w:val="28"/>
          <w:szCs w:val="28"/>
        </w:rPr>
        <w:t>Регулирование деятельности частных охранных организаций</w:t>
      </w:r>
      <w:r w:rsidRPr="00C36636">
        <w:rPr>
          <w:i/>
          <w:sz w:val="28"/>
          <w:szCs w:val="28"/>
        </w:rPr>
        <w:t>, функционирующих в интересах национальной безопасности государства, а также на усиление регулирующего влияния государства на такие организации.</w:t>
      </w:r>
    </w:p>
    <w:p w:rsidR="00AE7413" w:rsidRPr="00C36636" w:rsidRDefault="00AE741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36636">
        <w:rPr>
          <w:i/>
          <w:sz w:val="28"/>
          <w:szCs w:val="28"/>
        </w:rPr>
        <w:t>Предлагается частично возложить на частные охранные организации (ЧОО) функционал правоохранительных органов, исполняемый в настоящее время полицией.</w:t>
      </w:r>
    </w:p>
    <w:p w:rsidR="00AE7413" w:rsidRPr="00400750" w:rsidRDefault="00AE74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AE7413" w:rsidRPr="00400750" w:rsidRDefault="002225DB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EE051" wp14:editId="3A306D60">
                <wp:simplePos x="0" y="0"/>
                <wp:positionH relativeFrom="column">
                  <wp:posOffset>-90362</wp:posOffset>
                </wp:positionH>
                <wp:positionV relativeFrom="paragraph">
                  <wp:posOffset>41491</wp:posOffset>
                </wp:positionV>
                <wp:extent cx="25400" cy="3183147"/>
                <wp:effectExtent l="38100" t="19050" r="50800" b="177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183147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3.25pt" to="-5.1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" strokecolor="red" strokeweight="5.25pt">
                <v:stroke linestyle="thinThin"/>
              </v:line>
            </w:pict>
          </mc:Fallback>
        </mc:AlternateContent>
      </w:r>
      <w:r w:rsidR="00AE7413" w:rsidRPr="00400750">
        <w:rPr>
          <w:sz w:val="28"/>
          <w:szCs w:val="28"/>
        </w:rPr>
        <w:t>На сегодняшний день за ЧОО закреплено</w:t>
      </w:r>
      <w:r w:rsidR="00AE7413" w:rsidRPr="00400750">
        <w:rPr>
          <w:rStyle w:val="apple-converted-space"/>
          <w:sz w:val="28"/>
          <w:szCs w:val="28"/>
        </w:rPr>
        <w:t> </w:t>
      </w:r>
      <w:r w:rsidR="00AE7413" w:rsidRPr="00400750">
        <w:rPr>
          <w:rStyle w:val="ad"/>
          <w:i w:val="0"/>
          <w:sz w:val="28"/>
          <w:szCs w:val="28"/>
        </w:rPr>
        <w:t>право</w:t>
      </w:r>
      <w:r w:rsidR="00AE7413" w:rsidRPr="00400750">
        <w:rPr>
          <w:rStyle w:val="apple-converted-space"/>
          <w:sz w:val="28"/>
          <w:szCs w:val="28"/>
        </w:rPr>
        <w:t> </w:t>
      </w:r>
      <w:proofErr w:type="gramStart"/>
      <w:r w:rsidR="00AE7413" w:rsidRPr="00400750">
        <w:rPr>
          <w:sz w:val="28"/>
          <w:szCs w:val="28"/>
        </w:rPr>
        <w:t>содействовать</w:t>
      </w:r>
      <w:proofErr w:type="gramEnd"/>
      <w:r w:rsidR="00AE7413" w:rsidRPr="00400750">
        <w:rPr>
          <w:sz w:val="28"/>
          <w:szCs w:val="28"/>
        </w:rPr>
        <w:t xml:space="preserve"> правоохранительным органам в обеспечении правопорядка. Реализуется это право посредством заключения соглашений о взаимодействии с органами внутренних дел. </w:t>
      </w:r>
      <w:r w:rsidR="00AE7413" w:rsidRPr="00400750">
        <w:rPr>
          <w:rStyle w:val="ad"/>
          <w:i w:val="0"/>
          <w:sz w:val="28"/>
          <w:szCs w:val="28"/>
        </w:rPr>
        <w:t>Перевод же права на оказание ЧОО содействия органам внутренних дел в статус обязанности повлечет за собой риски возникновения дополнительных расходов субъектов предпринимательской деятельности,</w:t>
      </w:r>
      <w:r w:rsidR="00AE7413" w:rsidRPr="00400750">
        <w:rPr>
          <w:rStyle w:val="apple-converted-space"/>
          <w:sz w:val="28"/>
          <w:szCs w:val="28"/>
        </w:rPr>
        <w:t> </w:t>
      </w:r>
      <w:r w:rsidR="00AE7413" w:rsidRPr="00400750">
        <w:rPr>
          <w:sz w:val="28"/>
          <w:szCs w:val="28"/>
        </w:rPr>
        <w:t>которые не были проанализированы разработчиком.</w:t>
      </w:r>
    </w:p>
    <w:p w:rsidR="00AE7413" w:rsidRPr="00400750" w:rsidRDefault="00AE7413" w:rsidP="00400750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 xml:space="preserve">Привлечение работников ЧОО к обеспечению порядка в местах проведения массовых мероприятий, совместному патрулированию и другим мероприятиям на регулярной основе в предложенной конструкции без заключения возмездных договоров противоречит основным принципам законодательства, порождает правовой нигилизм и разрушает экономические основы функционирования охранной отрасли. Кроме того, возможность безвозмездного принудительного привлечения ЧОО к работе без договоров может быть использована как </w:t>
      </w:r>
      <w:proofErr w:type="spellStart"/>
      <w:r w:rsidRPr="00400750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400750">
        <w:rPr>
          <w:rFonts w:ascii="Times New Roman" w:hAnsi="Times New Roman" w:cs="Times New Roman"/>
          <w:sz w:val="28"/>
          <w:szCs w:val="28"/>
        </w:rPr>
        <w:t xml:space="preserve"> фактор. Так, ЧОО можно привлекать постоянно к безвозмездному содействию правоохранительным органам, фактически разорив ее. Другую охранную организацию не привлекать совсем, позволив её бизнесу работать только с получением прибыли. Это неизбежно повлечет злоупотребления и </w:t>
      </w:r>
      <w:proofErr w:type="gramStart"/>
      <w:r w:rsidRPr="00400750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400750">
        <w:rPr>
          <w:rFonts w:ascii="Times New Roman" w:hAnsi="Times New Roman" w:cs="Times New Roman"/>
          <w:sz w:val="28"/>
          <w:szCs w:val="28"/>
        </w:rPr>
        <w:t xml:space="preserve"> на местах, что, безусловно, не является целью авторов законопроекта.</w:t>
      </w:r>
    </w:p>
    <w:p w:rsidR="00AE7413" w:rsidRPr="00400750" w:rsidRDefault="00AE741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0750">
        <w:rPr>
          <w:sz w:val="28"/>
          <w:szCs w:val="28"/>
        </w:rPr>
        <w:t>Таким образом, действующий механизм добровольного привлечения ЧОО к деятельности правоохранительных органов по обеспечению правопорядка является эффективным.</w:t>
      </w:r>
    </w:p>
    <w:p w:rsidR="00AE7413" w:rsidRPr="00400750" w:rsidRDefault="00AE741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Результат ОРВ: </w:t>
      </w:r>
    </w:p>
    <w:p w:rsidR="00AE7413" w:rsidRPr="00400750" w:rsidRDefault="00AE7413" w:rsidP="00400750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Отрицательное заключение Минэкономразвития России на проект нормативного правового акта.</w:t>
      </w:r>
    </w:p>
    <w:p w:rsidR="000D1086" w:rsidRPr="0051271A" w:rsidRDefault="000D1086" w:rsidP="006F2D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413" w:rsidRPr="00400750" w:rsidRDefault="00204A27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>Проект федерального закона «О внесении изменений в статью 24.18 Федерального закона «Об оценочной деятельности в Российской Федерации»</w:t>
      </w:r>
      <w:r w:rsidR="00AE7413" w:rsidRPr="00400750">
        <w:rPr>
          <w:b/>
          <w:sz w:val="28"/>
          <w:szCs w:val="28"/>
        </w:rPr>
        <w:t xml:space="preserve"> </w:t>
      </w:r>
    </w:p>
    <w:p w:rsidR="00400750" w:rsidRPr="0051271A" w:rsidRDefault="006F2D14" w:rsidP="006F2D14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 w:rsidRPr="0051271A">
        <w:rPr>
          <w:b/>
          <w:i/>
          <w:color w:val="FF0000"/>
          <w:sz w:val="28"/>
          <w:szCs w:val="28"/>
        </w:rPr>
        <w:t>оценка кадастровой стоимости</w:t>
      </w:r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AE7413" w:rsidRPr="00C36636" w:rsidRDefault="00AE7413" w:rsidP="00400750">
      <w:pPr>
        <w:pStyle w:val="ConsPlusNonformat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6636">
        <w:rPr>
          <w:rFonts w:ascii="Times New Roman" w:hAnsi="Times New Roman" w:cs="Times New Roman"/>
          <w:i/>
          <w:sz w:val="28"/>
          <w:szCs w:val="28"/>
        </w:rPr>
        <w:t xml:space="preserve">Проект акта разработан на основании постановления Конституционного суда Российской Федерации по делу о </w:t>
      </w:r>
      <w:r w:rsidRPr="00C36636">
        <w:rPr>
          <w:rFonts w:ascii="Times New Roman" w:hAnsi="Times New Roman" w:cs="Times New Roman"/>
          <w:i/>
          <w:sz w:val="28"/>
          <w:szCs w:val="28"/>
        </w:rPr>
        <w:lastRenderedPageBreak/>
        <w:t>проверке конституционности положений Федерального закона «Об оценочной деятельности в Российской Федерации» и во исполнение поручения Правительства Российской Федерации, а также в целях предоставления возможности органам местного самоуправления самостоятельно оспаривать в судебном порядке результаты определения кадастровой стоимости земельного участка, не находящегося в собственности муниципального образования, но расположенного на</w:t>
      </w:r>
      <w:proofErr w:type="gramEnd"/>
      <w:r w:rsidRPr="00C36636">
        <w:rPr>
          <w:rFonts w:ascii="Times New Roman" w:hAnsi="Times New Roman" w:cs="Times New Roman"/>
          <w:i/>
          <w:sz w:val="28"/>
          <w:szCs w:val="28"/>
        </w:rPr>
        <w:t xml:space="preserve"> его территории.</w:t>
      </w:r>
    </w:p>
    <w:p w:rsidR="00ED3313" w:rsidRDefault="00ED33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13" w:rsidRDefault="00ED33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13" w:rsidRDefault="00ED33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413" w:rsidRPr="00400750" w:rsidRDefault="00AE74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AE7413" w:rsidRPr="00400750" w:rsidRDefault="002225DB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29948" wp14:editId="576F4CC6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25400" cy="2527300"/>
                <wp:effectExtent l="38100" t="19050" r="50800" b="6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527300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3.9pt" to="-5.8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" strokecolor="red" strokeweight="5.25pt">
                <v:stroke linestyle="thinThin"/>
              </v:line>
            </w:pict>
          </mc:Fallback>
        </mc:AlternateContent>
      </w:r>
      <w:r w:rsidR="00AE7413" w:rsidRPr="00400750">
        <w:rPr>
          <w:rStyle w:val="FontStyle17"/>
          <w:sz w:val="28"/>
          <w:szCs w:val="28"/>
        </w:rPr>
        <w:t xml:space="preserve">Не все предлагаемые положения законопроекта в полной мере отвечают поставленной </w:t>
      </w:r>
      <w:r w:rsidR="00AE7413" w:rsidRPr="00400750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Конституционным Судом</w:t>
      </w:r>
      <w:r w:rsidR="00AE7413" w:rsidRPr="00400750">
        <w:rPr>
          <w:rStyle w:val="FontStyle17"/>
          <w:sz w:val="28"/>
          <w:szCs w:val="28"/>
        </w:rPr>
        <w:t xml:space="preserve"> РФ задаче.</w:t>
      </w:r>
    </w:p>
    <w:p w:rsidR="00AE7413" w:rsidRPr="00400750" w:rsidRDefault="00AE7413" w:rsidP="00400750">
      <w:pPr>
        <w:pStyle w:val="Style4"/>
        <w:widowControl/>
        <w:tabs>
          <w:tab w:val="left" w:pos="709"/>
          <w:tab w:val="left" w:pos="851"/>
        </w:tabs>
        <w:spacing w:line="240" w:lineRule="auto"/>
        <w:ind w:right="10" w:firstLine="567"/>
        <w:contextualSpacing/>
        <w:rPr>
          <w:rStyle w:val="FontStyle17"/>
          <w:sz w:val="28"/>
          <w:szCs w:val="28"/>
        </w:rPr>
      </w:pPr>
      <w:r w:rsidRPr="00400750">
        <w:rPr>
          <w:rStyle w:val="FontStyle17"/>
          <w:sz w:val="28"/>
          <w:szCs w:val="28"/>
        </w:rPr>
        <w:t xml:space="preserve">Так, вызывает сомнение обоснованность критерия, согласно которому орган местного самоуправления вправе обжаловать в судебном порядке решение Комиссии в случае снижения размера планируемых к поступлению за налоговый период налоговых доходов от соответствующего налога, исчисляемого от кадастровой стоимости объекта недвижимости более чем на пятьдесят процентов. Остается неясным, каким образом именно такое, предлагаемое к установлению, процентное соотношение связано с нарушением прав муниципального образования. </w:t>
      </w:r>
    </w:p>
    <w:p w:rsidR="00AE7413" w:rsidRPr="00400750" w:rsidRDefault="00AE7413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Результат ОРВ: </w:t>
      </w:r>
    </w:p>
    <w:p w:rsidR="00AE7413" w:rsidRPr="00400750" w:rsidRDefault="00AE7413" w:rsidP="00400750">
      <w:pPr>
        <w:pStyle w:val="a4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 xml:space="preserve">Замечания к законопроекту были отражены в Резолюции Комитета ТПП РФ по предпринимательству в сфере экономики недвижимости и направлены в Минэкономразвития России в декабре 2016 года. </w:t>
      </w:r>
    </w:p>
    <w:p w:rsidR="00AE7413" w:rsidRPr="00400750" w:rsidRDefault="00AE7413" w:rsidP="00400750">
      <w:pPr>
        <w:pStyle w:val="a4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В законопроекте, внесенном в Государственную Думу Российской Федерации, указанное замечание Комитета учтено.</w:t>
      </w:r>
    </w:p>
    <w:p w:rsidR="00204A27" w:rsidRPr="00400750" w:rsidRDefault="00204A27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750" w:rsidRPr="00400750" w:rsidRDefault="00E039C0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Проект </w:t>
      </w:r>
      <w:r w:rsidR="0080310B" w:rsidRPr="00400750">
        <w:rPr>
          <w:b/>
          <w:sz w:val="28"/>
          <w:szCs w:val="28"/>
        </w:rPr>
        <w:t>постановления Правительства Российской Федерации «О внесении изменений в пункт 2 Постановления Правительства Российской Федерации от 26.12.2014 № 1521»</w:t>
      </w:r>
      <w:r w:rsidR="00400750" w:rsidRPr="00400750">
        <w:rPr>
          <w:b/>
          <w:sz w:val="28"/>
          <w:szCs w:val="28"/>
        </w:rPr>
        <w:t xml:space="preserve"> </w:t>
      </w:r>
    </w:p>
    <w:p w:rsidR="006F2D14" w:rsidRPr="0051271A" w:rsidRDefault="006F2D14" w:rsidP="006F2D14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 w:rsidRPr="0051271A">
        <w:rPr>
          <w:b/>
          <w:i/>
          <w:color w:val="FF0000"/>
          <w:sz w:val="28"/>
          <w:szCs w:val="28"/>
        </w:rPr>
        <w:t xml:space="preserve">требования </w:t>
      </w:r>
      <w:proofErr w:type="gramStart"/>
      <w:r w:rsidRPr="0051271A">
        <w:rPr>
          <w:b/>
          <w:i/>
          <w:color w:val="FF0000"/>
          <w:sz w:val="28"/>
          <w:szCs w:val="28"/>
        </w:rPr>
        <w:t>к</w:t>
      </w:r>
      <w:proofErr w:type="gramEnd"/>
      <w:r w:rsidRPr="0051271A">
        <w:rPr>
          <w:b/>
          <w:i/>
          <w:color w:val="FF0000"/>
          <w:sz w:val="28"/>
          <w:szCs w:val="28"/>
        </w:rPr>
        <w:t xml:space="preserve"> </w:t>
      </w:r>
    </w:p>
    <w:p w:rsidR="00400750" w:rsidRPr="0051271A" w:rsidRDefault="006F2D14" w:rsidP="006F2D14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 w:rsidRPr="0051271A">
        <w:rPr>
          <w:b/>
          <w:i/>
          <w:color w:val="FF0000"/>
          <w:sz w:val="28"/>
          <w:szCs w:val="28"/>
        </w:rPr>
        <w:t>рекламным конструкциям</w:t>
      </w:r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400750" w:rsidRPr="00C36636" w:rsidRDefault="00400750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36636">
        <w:rPr>
          <w:i/>
          <w:sz w:val="28"/>
          <w:szCs w:val="28"/>
        </w:rPr>
        <w:t>Установление обязательных требований по соответствию рекламных конструкций.</w:t>
      </w:r>
    </w:p>
    <w:p w:rsidR="00400750" w:rsidRPr="00C36636" w:rsidRDefault="00400750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333333"/>
          <w:sz w:val="28"/>
          <w:szCs w:val="28"/>
        </w:rPr>
      </w:pPr>
      <w:r w:rsidRPr="00C36636">
        <w:rPr>
          <w:i/>
          <w:sz w:val="28"/>
          <w:szCs w:val="28"/>
        </w:rPr>
        <w:t>В целях снижения аварийности на автомобильных дорогах предполагается</w:t>
      </w:r>
      <w:r w:rsidRPr="00C36636">
        <w:rPr>
          <w:rStyle w:val="apple-converted-space"/>
          <w:i/>
          <w:sz w:val="28"/>
          <w:szCs w:val="28"/>
        </w:rPr>
        <w:t> </w:t>
      </w:r>
      <w:hyperlink r:id="rId19" w:anchor="npa=47376" w:history="1">
        <w:r w:rsidRPr="00C36636">
          <w:rPr>
            <w:rStyle w:val="a9"/>
            <w:i/>
            <w:color w:val="auto"/>
            <w:sz w:val="28"/>
            <w:szCs w:val="28"/>
            <w:u w:val="none"/>
          </w:rPr>
          <w:t xml:space="preserve">установление обязательных требований по соответствию рекламных конструкций нормам ГОСТ </w:t>
        </w:r>
        <w:proofErr w:type="gramStart"/>
        <w:r w:rsidRPr="00C36636">
          <w:rPr>
            <w:rStyle w:val="a9"/>
            <w:i/>
            <w:color w:val="auto"/>
            <w:sz w:val="28"/>
            <w:szCs w:val="28"/>
            <w:u w:val="none"/>
          </w:rPr>
          <w:t>Р</w:t>
        </w:r>
        <w:proofErr w:type="gramEnd"/>
        <w:r w:rsidRPr="00C36636">
          <w:rPr>
            <w:rStyle w:val="a9"/>
            <w:i/>
            <w:color w:val="auto"/>
            <w:sz w:val="28"/>
            <w:szCs w:val="28"/>
            <w:u w:val="none"/>
          </w:rPr>
          <w:t xml:space="preserve"> 52044-2003</w:t>
        </w:r>
      </w:hyperlink>
      <w:r w:rsidRPr="00C36636">
        <w:rPr>
          <w:i/>
          <w:sz w:val="28"/>
          <w:szCs w:val="28"/>
        </w:rPr>
        <w:t>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Позиция ТПП РФ: </w:t>
      </w:r>
    </w:p>
    <w:p w:rsidR="00400750" w:rsidRPr="00400750" w:rsidRDefault="002225DB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5FC62" wp14:editId="51DFF1EC">
                <wp:simplePos x="0" y="0"/>
                <wp:positionH relativeFrom="column">
                  <wp:posOffset>-73588</wp:posOffset>
                </wp:positionH>
                <wp:positionV relativeFrom="paragraph">
                  <wp:posOffset>49338</wp:posOffset>
                </wp:positionV>
                <wp:extent cx="0" cy="525780"/>
                <wp:effectExtent l="38100" t="0" r="38100" b="76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.9pt" to="-5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" strokecolor="red" strokeweight="5.25pt">
                <v:stroke linestyle="thinThin"/>
              </v:line>
            </w:pict>
          </mc:Fallback>
        </mc:AlternateContent>
      </w:r>
      <w:r w:rsidR="00400750" w:rsidRPr="00400750">
        <w:rPr>
          <w:rStyle w:val="bumpedfont15"/>
          <w:rFonts w:ascii="Times New Roman" w:hAnsi="Times New Roman" w:cs="Times New Roman"/>
          <w:sz w:val="28"/>
          <w:szCs w:val="28"/>
        </w:rPr>
        <w:t xml:space="preserve">Принятие законопроекта приведет к уничтожению рынка наружной рекламы в России. Существенной недоработкой законопроекта является вопрос </w:t>
      </w:r>
      <w:r w:rsidR="00400750" w:rsidRPr="00400750">
        <w:rPr>
          <w:rFonts w:ascii="Times New Roman" w:hAnsi="Times New Roman" w:cs="Times New Roman"/>
          <w:color w:val="333333"/>
          <w:sz w:val="28"/>
          <w:szCs w:val="28"/>
        </w:rPr>
        <w:t xml:space="preserve">демонтажа старых рекламных конструкций и изготовления новых, согласования мест размещения рекламных конструкций </w:t>
      </w:r>
      <w:r w:rsidR="00400750" w:rsidRPr="00400750">
        <w:rPr>
          <w:rStyle w:val="bumpedfont15"/>
          <w:rFonts w:ascii="Times New Roman" w:hAnsi="Times New Roman" w:cs="Times New Roman"/>
          <w:sz w:val="28"/>
          <w:szCs w:val="28"/>
        </w:rPr>
        <w:t>в случае их несоответствия обязательным требованиям ГОСТ.</w:t>
      </w:r>
    </w:p>
    <w:p w:rsidR="00400750" w:rsidRPr="00400750" w:rsidRDefault="00400750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Результат ОРВ: </w:t>
      </w:r>
      <w:r w:rsidRPr="00400750">
        <w:rPr>
          <w:sz w:val="28"/>
          <w:szCs w:val="28"/>
        </w:rPr>
        <w:t>Отрицательное заключение Минэкономразвития России на проект нормативного правового акта</w:t>
      </w:r>
      <w:r>
        <w:rPr>
          <w:sz w:val="28"/>
          <w:szCs w:val="28"/>
        </w:rPr>
        <w:t>.</w:t>
      </w:r>
    </w:p>
    <w:p w:rsidR="004A0678" w:rsidRPr="00400750" w:rsidRDefault="004A0678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750" w:rsidRPr="00400750" w:rsidRDefault="000D1086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>Проект постановления Правительства Российской Федерации «О внесении изменений в постановление Правительства Российской Федерации</w:t>
      </w:r>
      <w:r w:rsidR="00710AFA" w:rsidRPr="00400750">
        <w:rPr>
          <w:b/>
          <w:sz w:val="28"/>
          <w:szCs w:val="28"/>
        </w:rPr>
        <w:t xml:space="preserve"> от 14 августа 1992 г. № 587» </w:t>
      </w:r>
    </w:p>
    <w:p w:rsidR="00C87FAE" w:rsidRDefault="00C87FAE" w:rsidP="00BB41AA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о</w:t>
      </w:r>
      <w:r w:rsidR="00BB41AA">
        <w:rPr>
          <w:b/>
          <w:i/>
          <w:color w:val="FF0000"/>
          <w:sz w:val="28"/>
          <w:szCs w:val="28"/>
        </w:rPr>
        <w:t>граничени</w:t>
      </w:r>
      <w:r>
        <w:rPr>
          <w:b/>
          <w:i/>
          <w:color w:val="FF0000"/>
          <w:sz w:val="28"/>
          <w:szCs w:val="28"/>
        </w:rPr>
        <w:t xml:space="preserve">е развития </w:t>
      </w:r>
    </w:p>
    <w:p w:rsidR="00400750" w:rsidRPr="00BB41AA" w:rsidRDefault="00C87FAE" w:rsidP="00BB41AA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негосударственной сферы безопасности </w:t>
      </w:r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400750" w:rsidRPr="00C36636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1A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З</w:t>
      </w:r>
      <w:proofErr w:type="gramEnd"/>
      <w:r w:rsidRPr="00C36636">
        <w:rPr>
          <w:rStyle w:val="a8"/>
          <w:rFonts w:ascii="Times New Roman" w:hAnsi="Times New Roman" w:cs="Times New Roman"/>
          <w:bCs w:val="0"/>
          <w:i/>
          <w:sz w:val="28"/>
          <w:szCs w:val="28"/>
        </w:rPr>
        <w:fldChar w:fldCharType="begin"/>
      </w:r>
      <w:r w:rsidRPr="00C36636">
        <w:rPr>
          <w:rStyle w:val="a8"/>
          <w:rFonts w:ascii="Times New Roman" w:hAnsi="Times New Roman" w:cs="Times New Roman"/>
          <w:bCs w:val="0"/>
          <w:i/>
          <w:sz w:val="28"/>
          <w:szCs w:val="28"/>
        </w:rPr>
        <w:instrText xml:space="preserve"> HYPERLINK "http://regulation.gov.ru/%20projects" \l "npa=49448" </w:instrText>
      </w:r>
      <w:r w:rsidRPr="00C36636">
        <w:rPr>
          <w:rStyle w:val="a8"/>
          <w:rFonts w:ascii="Times New Roman" w:hAnsi="Times New Roman" w:cs="Times New Roman"/>
          <w:bCs w:val="0"/>
          <w:i/>
          <w:sz w:val="28"/>
          <w:szCs w:val="28"/>
        </w:rPr>
        <w:fldChar w:fldCharType="separate"/>
      </w:r>
      <w:r w:rsidRPr="00C36636">
        <w:rPr>
          <w:rStyle w:val="a9"/>
          <w:rFonts w:ascii="Times New Roman" w:hAnsi="Times New Roman" w:cs="Times New Roman"/>
          <w:i/>
          <w:color w:val="auto"/>
          <w:sz w:val="28"/>
          <w:szCs w:val="28"/>
          <w:u w:val="none"/>
        </w:rPr>
        <w:t>апрет частным охранным организациям (далее – ЧОО) осуществлять охрану объектов топливно-энергетического комплекса</w:t>
      </w:r>
      <w:r w:rsidRPr="00C36636">
        <w:rPr>
          <w:rStyle w:val="a8"/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C36636">
        <w:rPr>
          <w:rStyle w:val="a9"/>
          <w:rFonts w:ascii="Times New Roman" w:hAnsi="Times New Roman" w:cs="Times New Roman"/>
          <w:i/>
          <w:color w:val="auto"/>
          <w:sz w:val="28"/>
          <w:szCs w:val="28"/>
          <w:u w:val="none"/>
        </w:rPr>
        <w:t>(далее – ТЭК) высокой и средней категории опасности</w:t>
      </w:r>
      <w:r w:rsidRPr="00C36636">
        <w:rPr>
          <w:rStyle w:val="a8"/>
          <w:rFonts w:ascii="Times New Roman" w:hAnsi="Times New Roman" w:cs="Times New Roman"/>
          <w:bCs w:val="0"/>
          <w:i/>
          <w:sz w:val="28"/>
          <w:szCs w:val="28"/>
        </w:rPr>
        <w:fldChar w:fldCharType="end"/>
      </w:r>
      <w:r w:rsidRPr="00C36636">
        <w:rPr>
          <w:rFonts w:ascii="Times New Roman" w:hAnsi="Times New Roman" w:cs="Times New Roman"/>
          <w:i/>
          <w:sz w:val="28"/>
          <w:szCs w:val="28"/>
        </w:rPr>
        <w:t>, а также иных объектов.</w:t>
      </w:r>
    </w:p>
    <w:p w:rsidR="00400750" w:rsidRPr="00400750" w:rsidRDefault="00C87FAE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4600C" wp14:editId="07957053">
                <wp:simplePos x="0" y="0"/>
                <wp:positionH relativeFrom="column">
                  <wp:posOffset>-73660</wp:posOffset>
                </wp:positionH>
                <wp:positionV relativeFrom="paragraph">
                  <wp:posOffset>48895</wp:posOffset>
                </wp:positionV>
                <wp:extent cx="0" cy="525780"/>
                <wp:effectExtent l="38100" t="0" r="38100" b="76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.85pt" to="-5.8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" strokecolor="red" strokeweight="5.25pt">
                <v:stroke linestyle="thinThin"/>
              </v:line>
            </w:pict>
          </mc:Fallback>
        </mc:AlternateContent>
      </w:r>
      <w:r w:rsidR="00400750"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Принятие постановления может в процессе правоприменительной практики негативно сказаться на состоянии безопасности объектов топливно-энергетического комплекса и развитии негосударственной сферы безопасности.</w:t>
      </w:r>
    </w:p>
    <w:p w:rsidR="00400750" w:rsidRPr="00400750" w:rsidRDefault="00400750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Результат ОРВ: </w:t>
      </w:r>
      <w:r w:rsidRPr="00400750">
        <w:rPr>
          <w:sz w:val="28"/>
          <w:szCs w:val="28"/>
        </w:rPr>
        <w:t>Отрицательное заключение Минэкономразвития России на проект нормативного правового акта</w:t>
      </w:r>
      <w:r>
        <w:rPr>
          <w:sz w:val="28"/>
          <w:szCs w:val="28"/>
        </w:rPr>
        <w:t>.</w:t>
      </w:r>
    </w:p>
    <w:p w:rsidR="000D1086" w:rsidRPr="00400750" w:rsidRDefault="000D1086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750" w:rsidRPr="00400750" w:rsidRDefault="00B36EB5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>Проект постановления Правительства Российской Федерации «О внесении изменений в постановление Правительства Российской Федерации от 3 ноября 2015 г. № 1191 «О некоторых вопросах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</w:t>
      </w:r>
      <w:r w:rsidR="00400750" w:rsidRPr="00400750">
        <w:rPr>
          <w:b/>
          <w:sz w:val="28"/>
          <w:szCs w:val="28"/>
        </w:rPr>
        <w:t xml:space="preserve"> </w:t>
      </w:r>
    </w:p>
    <w:p w:rsidR="00400750" w:rsidRPr="0051271A" w:rsidRDefault="00893EF2" w:rsidP="00893EF2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 w:rsidRPr="0051271A">
        <w:rPr>
          <w:b/>
          <w:i/>
          <w:color w:val="FF0000"/>
          <w:sz w:val="28"/>
          <w:szCs w:val="28"/>
        </w:rPr>
        <w:t>сборы</w:t>
      </w:r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400750" w:rsidRPr="00C36636" w:rsidRDefault="00400750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333333"/>
          <w:sz w:val="28"/>
          <w:szCs w:val="28"/>
        </w:rPr>
      </w:pPr>
      <w:r w:rsidRPr="00C36636">
        <w:rPr>
          <w:i/>
          <w:sz w:val="28"/>
          <w:szCs w:val="28"/>
        </w:rPr>
        <w:t xml:space="preserve">Увеличение с 1 января 2017 года коэффициента, используемого при исчислении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с 0,41 до 0,7 (до 31 мая 2017 г.), а с 1 июня 2017 года повысить его </w:t>
      </w:r>
      <w:proofErr w:type="gramStart"/>
      <w:r w:rsidRPr="00C36636">
        <w:rPr>
          <w:i/>
          <w:sz w:val="28"/>
          <w:szCs w:val="28"/>
        </w:rPr>
        <w:t>до</w:t>
      </w:r>
      <w:proofErr w:type="gramEnd"/>
      <w:r w:rsidRPr="00C36636">
        <w:rPr>
          <w:i/>
          <w:sz w:val="28"/>
          <w:szCs w:val="28"/>
        </w:rPr>
        <w:t xml:space="preserve"> 0,82.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400750" w:rsidRPr="00400750" w:rsidRDefault="00ED33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50ABD" wp14:editId="4369CF40">
                <wp:simplePos x="0" y="0"/>
                <wp:positionH relativeFrom="column">
                  <wp:posOffset>-73109</wp:posOffset>
                </wp:positionH>
                <wp:positionV relativeFrom="paragraph">
                  <wp:posOffset>30456</wp:posOffset>
                </wp:positionV>
                <wp:extent cx="8627" cy="1768415"/>
                <wp:effectExtent l="38100" t="19050" r="48895" b="38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768415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.4pt" to="-5.0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" strokecolor="red" strokeweight="5.25pt">
                <v:stroke linestyle="thinThin"/>
              </v:line>
            </w:pict>
          </mc:Fallback>
        </mc:AlternateContent>
      </w:r>
      <w:r w:rsidR="00400750" w:rsidRPr="00400750">
        <w:rPr>
          <w:rFonts w:ascii="Times New Roman" w:hAnsi="Times New Roman" w:cs="Times New Roman"/>
          <w:sz w:val="28"/>
          <w:szCs w:val="28"/>
        </w:rPr>
        <w:t xml:space="preserve">Увеличение должно быть экономически обоснованным, однако в пояснительной записке к проекту отмечается исключительно необходимость увеличения дорожных фондов. При этом не приводятся экономические расчеты влияния </w:t>
      </w:r>
      <w:proofErr w:type="gramStart"/>
      <w:r w:rsidR="00400750" w:rsidRPr="004007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0750" w:rsidRPr="00400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750" w:rsidRPr="00400750">
        <w:rPr>
          <w:rFonts w:ascii="Times New Roman" w:hAnsi="Times New Roman" w:cs="Times New Roman"/>
          <w:sz w:val="28"/>
          <w:szCs w:val="28"/>
        </w:rPr>
        <w:t>субъект</w:t>
      </w:r>
      <w:r w:rsidR="00C87FAE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00750" w:rsidRPr="00400750">
        <w:rPr>
          <w:rFonts w:ascii="Times New Roman" w:hAnsi="Times New Roman" w:cs="Times New Roman"/>
          <w:sz w:val="28"/>
          <w:szCs w:val="28"/>
        </w:rPr>
        <w:t xml:space="preserve"> предпринимательства, осуществляющих автомобильные перевозки, </w:t>
      </w:r>
      <w:r w:rsidR="00C87FAE">
        <w:rPr>
          <w:rFonts w:ascii="Times New Roman" w:hAnsi="Times New Roman" w:cs="Times New Roman"/>
          <w:sz w:val="28"/>
          <w:szCs w:val="28"/>
        </w:rPr>
        <w:t>не представлен</w:t>
      </w:r>
      <w:r w:rsidR="00400750" w:rsidRPr="00400750">
        <w:rPr>
          <w:rFonts w:ascii="Times New Roman" w:hAnsi="Times New Roman" w:cs="Times New Roman"/>
          <w:sz w:val="28"/>
          <w:szCs w:val="28"/>
        </w:rPr>
        <w:t xml:space="preserve"> макроэкономический расчет влияния предлагаемых решений. Необоснованное увеличение коэффициента и, соответственно, платы за перевозку грузов 12-тонниками может привести к удорожанию услуг по перевозке грузов и соответствующему росту инфляции.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Необходимо продлить период применени</w:t>
      </w:r>
      <w:r w:rsidR="00C87FAE">
        <w:rPr>
          <w:rFonts w:ascii="Times New Roman" w:hAnsi="Times New Roman" w:cs="Times New Roman"/>
          <w:sz w:val="28"/>
          <w:szCs w:val="28"/>
        </w:rPr>
        <w:t>я</w:t>
      </w:r>
      <w:r w:rsidRPr="00400750">
        <w:rPr>
          <w:rFonts w:ascii="Times New Roman" w:hAnsi="Times New Roman" w:cs="Times New Roman"/>
          <w:sz w:val="28"/>
          <w:szCs w:val="28"/>
        </w:rPr>
        <w:t xml:space="preserve"> понижающего коэффициента 0,41 к размеру платы. Реализация данного предложения в нынешней экономической ситуации окажет  положительное влияние на хозяйственную деятельность предприятий в сфере грузовых перевозок.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Результат ОРВ: </w:t>
      </w:r>
      <w:r w:rsidRPr="00400750">
        <w:rPr>
          <w:rFonts w:ascii="Times New Roman" w:hAnsi="Times New Roman" w:cs="Times New Roman"/>
          <w:sz w:val="28"/>
          <w:szCs w:val="28"/>
        </w:rPr>
        <w:t>Отрицательное заключение Минэкономразвития России на 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Учет позиции ТПП РФ в принятом  Постановления Правительства Российской Федерации «О внесении изменений в пункт 2 постановления Правительства Российской Федерации от 3 ноября 2015 г. №1191» от 31.01.2017 № 120</w:t>
      </w:r>
      <w:r w:rsidR="00925AAF">
        <w:rPr>
          <w:rFonts w:ascii="Times New Roman" w:hAnsi="Times New Roman" w:cs="Times New Roman"/>
          <w:sz w:val="28"/>
          <w:szCs w:val="28"/>
        </w:rPr>
        <w:t>.</w:t>
      </w:r>
    </w:p>
    <w:p w:rsidR="00B36EB5" w:rsidRPr="00400750" w:rsidRDefault="00B36EB5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10AFA" w:rsidRPr="00400750" w:rsidRDefault="00710AFA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750" w:rsidRPr="00400750" w:rsidRDefault="005E2455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00750">
        <w:rPr>
          <w:b/>
          <w:sz w:val="28"/>
          <w:szCs w:val="28"/>
        </w:rPr>
        <w:t xml:space="preserve">Проект </w:t>
      </w:r>
      <w:hyperlink r:id="rId20" w:anchor="npa=43007" w:history="1">
        <w:r w:rsidR="005E359D" w:rsidRPr="00400750">
          <w:rPr>
            <w:rStyle w:val="a9"/>
            <w:b/>
            <w:color w:val="auto"/>
            <w:sz w:val="28"/>
            <w:szCs w:val="28"/>
            <w:u w:val="none"/>
          </w:rPr>
          <w:t xml:space="preserve"> приказа «О введении временных ограничений движения транспортных средств по автомобильным дорогам общего пользования федерального значения в 2016 году»</w:t>
        </w:r>
      </w:hyperlink>
      <w:r w:rsidRPr="00400750">
        <w:rPr>
          <w:b/>
          <w:sz w:val="28"/>
          <w:szCs w:val="28"/>
        </w:rPr>
        <w:t xml:space="preserve"> </w:t>
      </w:r>
      <w:r w:rsidR="00400750" w:rsidRPr="00400750">
        <w:rPr>
          <w:b/>
          <w:sz w:val="28"/>
          <w:szCs w:val="28"/>
        </w:rPr>
        <w:t xml:space="preserve"> </w:t>
      </w:r>
    </w:p>
    <w:p w:rsidR="00C87FAE" w:rsidRDefault="00C87FAE" w:rsidP="00893EF2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о</w:t>
      </w:r>
      <w:r w:rsidR="00893EF2" w:rsidRPr="0051271A">
        <w:rPr>
          <w:b/>
          <w:i/>
          <w:color w:val="FF0000"/>
          <w:sz w:val="28"/>
          <w:szCs w:val="28"/>
        </w:rPr>
        <w:t>граничение</w:t>
      </w:r>
    </w:p>
    <w:p w:rsidR="00400750" w:rsidRPr="0051271A" w:rsidRDefault="00893EF2" w:rsidP="00893EF2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b/>
          <w:i/>
          <w:color w:val="FF0000"/>
          <w:sz w:val="28"/>
          <w:szCs w:val="28"/>
        </w:rPr>
      </w:pPr>
      <w:r w:rsidRPr="0051271A">
        <w:rPr>
          <w:b/>
          <w:i/>
          <w:color w:val="FF0000"/>
          <w:sz w:val="28"/>
          <w:szCs w:val="28"/>
        </w:rPr>
        <w:t xml:space="preserve"> а</w:t>
      </w:r>
      <w:r w:rsidR="00C87FAE">
        <w:rPr>
          <w:b/>
          <w:i/>
          <w:color w:val="FF0000"/>
          <w:sz w:val="28"/>
          <w:szCs w:val="28"/>
        </w:rPr>
        <w:t>втомобильных</w:t>
      </w:r>
      <w:r w:rsidRPr="0051271A">
        <w:rPr>
          <w:b/>
          <w:i/>
          <w:color w:val="FF0000"/>
          <w:sz w:val="28"/>
          <w:szCs w:val="28"/>
        </w:rPr>
        <w:t xml:space="preserve"> </w:t>
      </w:r>
      <w:r w:rsidR="0051271A">
        <w:rPr>
          <w:b/>
          <w:i/>
          <w:color w:val="FF0000"/>
          <w:sz w:val="28"/>
          <w:szCs w:val="28"/>
        </w:rPr>
        <w:t>грузо</w:t>
      </w:r>
      <w:r w:rsidRPr="0051271A">
        <w:rPr>
          <w:b/>
          <w:i/>
          <w:color w:val="FF0000"/>
          <w:sz w:val="28"/>
          <w:szCs w:val="28"/>
        </w:rPr>
        <w:t xml:space="preserve">перевозок </w:t>
      </w:r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400750" w:rsidRPr="00C36636" w:rsidRDefault="00400750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333333"/>
          <w:sz w:val="28"/>
          <w:szCs w:val="28"/>
        </w:rPr>
      </w:pPr>
      <w:r w:rsidRPr="00C36636">
        <w:rPr>
          <w:i/>
          <w:sz w:val="28"/>
          <w:szCs w:val="28"/>
        </w:rPr>
        <w:t>Обеспечение сохранности федеральных автомобильных дорог, в том числе, предупреждения их разрушения и недопущения сокращения срока их службы, а также обеспечения безопасности дорожного движения на них.</w:t>
      </w:r>
      <w:r w:rsidRPr="00C36636">
        <w:rPr>
          <w:i/>
          <w:color w:val="333333"/>
          <w:sz w:val="28"/>
          <w:szCs w:val="28"/>
        </w:rPr>
        <w:t xml:space="preserve"> </w:t>
      </w:r>
    </w:p>
    <w:p w:rsidR="00400750" w:rsidRPr="00C36636" w:rsidRDefault="00400750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Style w:val="ad"/>
          <w:sz w:val="28"/>
          <w:szCs w:val="28"/>
        </w:rPr>
      </w:pPr>
      <w:r w:rsidRPr="00C36636">
        <w:rPr>
          <w:i/>
          <w:sz w:val="28"/>
          <w:szCs w:val="28"/>
        </w:rPr>
        <w:t>Введение</w:t>
      </w:r>
      <w:r w:rsidRPr="00C36636">
        <w:rPr>
          <w:rStyle w:val="apple-converted-space"/>
          <w:i/>
          <w:sz w:val="28"/>
          <w:szCs w:val="28"/>
        </w:rPr>
        <w:t> </w:t>
      </w:r>
      <w:r w:rsidRPr="00C36636">
        <w:rPr>
          <w:rStyle w:val="ad"/>
          <w:sz w:val="28"/>
          <w:szCs w:val="28"/>
        </w:rPr>
        <w:t>дополнительных ограничений на рынке автомобильных грузоперевозок на весенне-летний период</w:t>
      </w:r>
      <w:r w:rsidR="00C36636">
        <w:rPr>
          <w:rStyle w:val="ad"/>
          <w:sz w:val="28"/>
          <w:szCs w:val="28"/>
        </w:rPr>
        <w:t>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400750" w:rsidRPr="00400750" w:rsidRDefault="00ED33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DF66D" wp14:editId="083396BB">
                <wp:simplePos x="0" y="0"/>
                <wp:positionH relativeFrom="column">
                  <wp:posOffset>-81915</wp:posOffset>
                </wp:positionH>
                <wp:positionV relativeFrom="paragraph">
                  <wp:posOffset>73025</wp:posOffset>
                </wp:positionV>
                <wp:extent cx="25400" cy="922655"/>
                <wp:effectExtent l="38100" t="19050" r="50800" b="107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922655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5.75pt" to="-4.4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" strokecolor="red" strokeweight="5.25pt">
                <v:stroke linestyle="thinThin"/>
              </v:line>
            </w:pict>
          </mc:Fallback>
        </mc:AlternateContent>
      </w:r>
      <w:r w:rsidR="00400750" w:rsidRPr="00400750">
        <w:rPr>
          <w:rFonts w:ascii="Times New Roman" w:hAnsi="Times New Roman" w:cs="Times New Roman"/>
          <w:sz w:val="28"/>
          <w:szCs w:val="28"/>
        </w:rPr>
        <w:t xml:space="preserve">На некоторых участках автомобильных дорог минимально допустимые осевые нагрузки предлагается установить на уровне порожнего подвижного состава или транспортного средства с минимальным количеством груза. 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 xml:space="preserve">Введение таких весовых ограничений приведет практически </w:t>
      </w:r>
      <w:r w:rsidR="00925AAF">
        <w:rPr>
          <w:rFonts w:ascii="Times New Roman" w:hAnsi="Times New Roman" w:cs="Times New Roman"/>
          <w:sz w:val="28"/>
          <w:szCs w:val="28"/>
        </w:rPr>
        <w:t xml:space="preserve">к </w:t>
      </w:r>
      <w:r w:rsidRPr="00400750">
        <w:rPr>
          <w:rFonts w:ascii="Times New Roman" w:hAnsi="Times New Roman" w:cs="Times New Roman"/>
          <w:sz w:val="28"/>
          <w:szCs w:val="28"/>
        </w:rPr>
        <w:t>полной парализации грузового сообщения на указных трассах и в прилегающих регионах, ухудшению условий ведения хозяйственной деятельности российских транспортных компаний.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Результат ОРВ: </w:t>
      </w:r>
      <w:r w:rsidRPr="00400750">
        <w:rPr>
          <w:rFonts w:ascii="Times New Roman" w:hAnsi="Times New Roman" w:cs="Times New Roman"/>
          <w:sz w:val="28"/>
          <w:szCs w:val="28"/>
        </w:rPr>
        <w:t>Отрицательное заключение Минэкономразвития России на 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086" w:rsidRPr="00400750" w:rsidRDefault="000D1086" w:rsidP="00400750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750" w:rsidRPr="00400750" w:rsidRDefault="00C43B67" w:rsidP="00400750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Style w:val="apple-converted-space"/>
          <w:b/>
          <w:sz w:val="28"/>
          <w:szCs w:val="28"/>
        </w:rPr>
      </w:pPr>
      <w:hyperlink r:id="rId21" w:anchor="npa=49306" w:history="1">
        <w:r w:rsidR="000D1086" w:rsidRPr="00400750">
          <w:rPr>
            <w:rStyle w:val="a9"/>
            <w:b/>
            <w:color w:val="auto"/>
            <w:sz w:val="28"/>
            <w:szCs w:val="28"/>
            <w:u w:val="none"/>
          </w:rPr>
          <w:t>Проект приказа Минздрава России «Об утверждении порядка проведения медицинских осмотров в начале рабочего дня (смены), а также в течение и (или) в конце рабочего дня (смены) работников, занятых на подземных работах»</w:t>
        </w:r>
      </w:hyperlink>
      <w:r w:rsidR="000D1086" w:rsidRPr="00400750">
        <w:rPr>
          <w:rStyle w:val="apple-converted-space"/>
          <w:b/>
          <w:sz w:val="28"/>
          <w:szCs w:val="28"/>
        </w:rPr>
        <w:t> </w:t>
      </w:r>
    </w:p>
    <w:p w:rsidR="00400750" w:rsidRPr="0051271A" w:rsidRDefault="00893EF2" w:rsidP="00893EF2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right"/>
        <w:rPr>
          <w:rStyle w:val="apple-converted-space"/>
          <w:b/>
          <w:i/>
          <w:color w:val="FF0000"/>
          <w:sz w:val="28"/>
          <w:szCs w:val="28"/>
        </w:rPr>
      </w:pPr>
      <w:r w:rsidRPr="0051271A">
        <w:rPr>
          <w:rStyle w:val="apple-converted-space"/>
          <w:b/>
          <w:i/>
          <w:color w:val="FF0000"/>
          <w:sz w:val="28"/>
          <w:szCs w:val="28"/>
        </w:rPr>
        <w:t>требования к организации</w:t>
      </w:r>
      <w:r w:rsidR="00EC5254" w:rsidRPr="00803BB0">
        <w:rPr>
          <w:rStyle w:val="apple-converted-space"/>
          <w:b/>
          <w:i/>
          <w:color w:val="FF0000"/>
          <w:sz w:val="28"/>
          <w:szCs w:val="28"/>
        </w:rPr>
        <w:t xml:space="preserve"> </w:t>
      </w:r>
      <w:r w:rsidRPr="0051271A">
        <w:rPr>
          <w:rStyle w:val="apple-converted-space"/>
          <w:b/>
          <w:i/>
          <w:color w:val="FF0000"/>
          <w:sz w:val="28"/>
          <w:szCs w:val="28"/>
        </w:rPr>
        <w:t xml:space="preserve"> медосмотров</w:t>
      </w:r>
    </w:p>
    <w:p w:rsidR="00C36636" w:rsidRPr="00400750" w:rsidRDefault="00C36636" w:rsidP="00C36636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/</w:t>
      </w:r>
      <w:r w:rsidRPr="00400750">
        <w:rPr>
          <w:b/>
          <w:sz w:val="28"/>
          <w:szCs w:val="28"/>
        </w:rPr>
        <w:t xml:space="preserve"> суть НПА: </w:t>
      </w:r>
    </w:p>
    <w:p w:rsidR="00400750" w:rsidRPr="00C36636" w:rsidRDefault="00400750" w:rsidP="00400750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36636">
        <w:rPr>
          <w:i/>
          <w:sz w:val="28"/>
          <w:szCs w:val="28"/>
        </w:rPr>
        <w:t>Установление единых принципов проведения ежедневных медицинских осмотров работников, занятых на подземных работах.</w:t>
      </w:r>
    </w:p>
    <w:p w:rsidR="00400750" w:rsidRPr="00C36636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636">
        <w:rPr>
          <w:rFonts w:ascii="Times New Roman" w:eastAsia="Calibri" w:hAnsi="Times New Roman" w:cs="Times New Roman"/>
          <w:i/>
          <w:sz w:val="28"/>
          <w:szCs w:val="28"/>
        </w:rPr>
        <w:t xml:space="preserve">В том числе, проект устанавливает объем инструментальных методов исследования при проведении медицинского осмотра работников (в </w:t>
      </w:r>
      <w:proofErr w:type="spellStart"/>
      <w:r w:rsidRPr="00C36636"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 w:rsidRPr="00C36636">
        <w:rPr>
          <w:rFonts w:ascii="Times New Roman" w:eastAsia="Calibri" w:hAnsi="Times New Roman" w:cs="Times New Roman"/>
          <w:i/>
          <w:sz w:val="28"/>
          <w:szCs w:val="28"/>
        </w:rPr>
        <w:t xml:space="preserve">. визуальный осмотр, общая термометрия, измерение артериального давления, выявление состояния алкогольного опьянения), а также определяет </w:t>
      </w:r>
      <w:r w:rsidRPr="00C36636">
        <w:rPr>
          <w:rFonts w:ascii="Times New Roman" w:hAnsi="Times New Roman" w:cs="Times New Roman"/>
          <w:i/>
          <w:sz w:val="28"/>
          <w:szCs w:val="28"/>
        </w:rPr>
        <w:t xml:space="preserve">перечень сведений о результатах </w:t>
      </w:r>
      <w:r w:rsidRPr="00C36636">
        <w:rPr>
          <w:rFonts w:ascii="Times New Roman" w:eastAsia="Calibri" w:hAnsi="Times New Roman" w:cs="Times New Roman"/>
          <w:i/>
          <w:sz w:val="28"/>
          <w:szCs w:val="28"/>
        </w:rPr>
        <w:t>проведенных медицинских осмотров работников, которые вносятся в Журнал регистрации медицинских осмотров работников.</w:t>
      </w:r>
    </w:p>
    <w:p w:rsidR="00ED3313" w:rsidRDefault="00ED3313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Позиция ТПП РФ: </w:t>
      </w:r>
    </w:p>
    <w:p w:rsidR="00400750" w:rsidRPr="00400750" w:rsidRDefault="00ED3313" w:rsidP="00C87FA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FC4B5" wp14:editId="3F9A1431">
                <wp:simplePos x="0" y="0"/>
                <wp:positionH relativeFrom="column">
                  <wp:posOffset>-90362</wp:posOffset>
                </wp:positionH>
                <wp:positionV relativeFrom="paragraph">
                  <wp:posOffset>35428</wp:posOffset>
                </wp:positionV>
                <wp:extent cx="25400" cy="2380615"/>
                <wp:effectExtent l="38100" t="19050" r="50800" b="63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380615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2.8pt" to="-5.1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" strokecolor="red" strokeweight="5.25pt">
                <v:stroke linestyle="thinThin"/>
              </v:line>
            </w:pict>
          </mc:Fallback>
        </mc:AlternateContent>
      </w:r>
      <w:r w:rsidR="00400750" w:rsidRPr="00400750">
        <w:rPr>
          <w:rFonts w:ascii="Times New Roman" w:eastAsia="Calibri" w:hAnsi="Times New Roman" w:cs="Times New Roman"/>
          <w:sz w:val="28"/>
          <w:szCs w:val="28"/>
        </w:rPr>
        <w:t>При точном соблюдении предлагаемого порядка проведение медицинского осмотра займет, согласно оценкам предприятий, подтверждаемым актами проведения хронометража, 5–7 минут на одного работника.</w:t>
      </w:r>
      <w:r w:rsidR="00C87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750" w:rsidRPr="00400750">
        <w:rPr>
          <w:rFonts w:ascii="Times New Roman" w:eastAsia="Calibri" w:hAnsi="Times New Roman" w:cs="Times New Roman"/>
          <w:sz w:val="28"/>
          <w:szCs w:val="28"/>
        </w:rPr>
        <w:t>При наличии у работника медицинских противопоказаний протяженность медицинского осмотра существенно увеличится за счет времени оказания медицинской помощи и заполнения соответствующей документации.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50">
        <w:rPr>
          <w:rFonts w:ascii="Times New Roman" w:eastAsia="Calibri" w:hAnsi="Times New Roman" w:cs="Times New Roman"/>
          <w:sz w:val="28"/>
          <w:szCs w:val="28"/>
        </w:rPr>
        <w:t>Учитывая, что в зависимости от предприятия количество работников, занятых на подземных работах в одной смене</w:t>
      </w:r>
      <w:r w:rsidR="00C87FAE">
        <w:rPr>
          <w:rFonts w:ascii="Times New Roman" w:eastAsia="Calibri" w:hAnsi="Times New Roman" w:cs="Times New Roman"/>
          <w:sz w:val="28"/>
          <w:szCs w:val="28"/>
        </w:rPr>
        <w:t>,</w:t>
      </w:r>
      <w:r w:rsidRPr="00400750">
        <w:rPr>
          <w:rFonts w:ascii="Times New Roman" w:eastAsia="Calibri" w:hAnsi="Times New Roman" w:cs="Times New Roman"/>
          <w:sz w:val="28"/>
          <w:szCs w:val="28"/>
        </w:rPr>
        <w:t xml:space="preserve"> составляет от 120 до 300 человек, продолжительность медицинского осмотра составит от 6 до 14 часов (в расчете на одного медицинского работника). Таким образом, для проведения обследования всех работников в разумный срок (в течение 30 минут перед началом смены) работодателю потребуется привлечь от 12 до 30 человек медицинского персонала.</w:t>
      </w:r>
    </w:p>
    <w:p w:rsidR="00400750" w:rsidRP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50">
        <w:rPr>
          <w:rFonts w:ascii="Times New Roman" w:eastAsia="Calibri" w:hAnsi="Times New Roman" w:cs="Times New Roman"/>
          <w:sz w:val="28"/>
          <w:szCs w:val="28"/>
        </w:rPr>
        <w:t>Одновременно на работодателя будет возложена обязанность по оплате труда дополнительно привлекаемого медицинского персонала, обеспечению помещением и оснащению необходимым медицинским оборудованием. Кроме того, в ряде небольших городов количество медицинских работников на рынке труда ограничено.</w:t>
      </w:r>
    </w:p>
    <w:p w:rsidR="00400750" w:rsidRDefault="00400750" w:rsidP="004007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b/>
          <w:sz w:val="28"/>
          <w:szCs w:val="28"/>
        </w:rPr>
        <w:t xml:space="preserve">Результат ОРВ: </w:t>
      </w:r>
      <w:r w:rsidRPr="00400750">
        <w:rPr>
          <w:rFonts w:ascii="Times New Roman" w:hAnsi="Times New Roman" w:cs="Times New Roman"/>
          <w:sz w:val="28"/>
          <w:szCs w:val="28"/>
        </w:rPr>
        <w:t>Отрицательное заключение Минэкономразвития России на проект нормативного правового</w:t>
      </w:r>
      <w:r w:rsidRPr="00CB6F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925AAF">
        <w:rPr>
          <w:rFonts w:ascii="Times New Roman" w:hAnsi="Times New Roman" w:cs="Times New Roman"/>
          <w:sz w:val="28"/>
          <w:szCs w:val="28"/>
        </w:rPr>
        <w:t>.</w:t>
      </w:r>
    </w:p>
    <w:sectPr w:rsidR="00400750" w:rsidSect="00D9702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67" w:rsidRDefault="00C43B67" w:rsidP="00EF63D5">
      <w:pPr>
        <w:spacing w:after="0" w:line="240" w:lineRule="auto"/>
      </w:pPr>
      <w:r>
        <w:separator/>
      </w:r>
    </w:p>
  </w:endnote>
  <w:endnote w:type="continuationSeparator" w:id="0">
    <w:p w:rsidR="00C43B67" w:rsidRDefault="00C43B67" w:rsidP="00EF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D" w:rsidRDefault="00D9702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D" w:rsidRDefault="00D9702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D" w:rsidRDefault="00D9702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67" w:rsidRDefault="00C43B67" w:rsidP="00EF63D5">
      <w:pPr>
        <w:spacing w:after="0" w:line="240" w:lineRule="auto"/>
      </w:pPr>
      <w:r>
        <w:separator/>
      </w:r>
    </w:p>
  </w:footnote>
  <w:footnote w:type="continuationSeparator" w:id="0">
    <w:p w:rsidR="00C43B67" w:rsidRDefault="00C43B67" w:rsidP="00EF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D" w:rsidRDefault="00D9702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D" w:rsidRDefault="00D9702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D" w:rsidRDefault="00D9702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473"/>
    <w:multiLevelType w:val="hybridMultilevel"/>
    <w:tmpl w:val="63DC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0C33"/>
    <w:multiLevelType w:val="hybridMultilevel"/>
    <w:tmpl w:val="83A031BA"/>
    <w:lvl w:ilvl="0" w:tplc="FE1628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33769"/>
    <w:multiLevelType w:val="hybridMultilevel"/>
    <w:tmpl w:val="958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850"/>
    <w:multiLevelType w:val="hybridMultilevel"/>
    <w:tmpl w:val="A26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106C"/>
    <w:multiLevelType w:val="hybridMultilevel"/>
    <w:tmpl w:val="A26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10EC"/>
    <w:multiLevelType w:val="hybridMultilevel"/>
    <w:tmpl w:val="63DC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0B40"/>
    <w:multiLevelType w:val="hybridMultilevel"/>
    <w:tmpl w:val="9A5C5396"/>
    <w:lvl w:ilvl="0" w:tplc="2D6CED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7E72B9"/>
    <w:multiLevelType w:val="hybridMultilevel"/>
    <w:tmpl w:val="33E4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4F47"/>
    <w:multiLevelType w:val="hybridMultilevel"/>
    <w:tmpl w:val="A26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2472"/>
    <w:multiLevelType w:val="hybridMultilevel"/>
    <w:tmpl w:val="A26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72A6E"/>
    <w:multiLevelType w:val="hybridMultilevel"/>
    <w:tmpl w:val="C4B633BA"/>
    <w:lvl w:ilvl="0" w:tplc="5624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100E4"/>
    <w:multiLevelType w:val="hybridMultilevel"/>
    <w:tmpl w:val="A26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2039"/>
    <w:multiLevelType w:val="hybridMultilevel"/>
    <w:tmpl w:val="83A031BA"/>
    <w:lvl w:ilvl="0" w:tplc="FE1628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2463BB"/>
    <w:multiLevelType w:val="hybridMultilevel"/>
    <w:tmpl w:val="798C4B68"/>
    <w:lvl w:ilvl="0" w:tplc="1848FC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803C48"/>
    <w:multiLevelType w:val="hybridMultilevel"/>
    <w:tmpl w:val="CBFC388E"/>
    <w:lvl w:ilvl="0" w:tplc="22E29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9D242E"/>
    <w:multiLevelType w:val="hybridMultilevel"/>
    <w:tmpl w:val="A26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B09A8"/>
    <w:multiLevelType w:val="hybridMultilevel"/>
    <w:tmpl w:val="C80881AA"/>
    <w:lvl w:ilvl="0" w:tplc="54F47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2E6796"/>
    <w:multiLevelType w:val="hybridMultilevel"/>
    <w:tmpl w:val="A26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A558D"/>
    <w:multiLevelType w:val="multilevel"/>
    <w:tmpl w:val="7AC44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18"/>
  </w:num>
  <w:num w:numId="11">
    <w:abstractNumId w:val="14"/>
  </w:num>
  <w:num w:numId="12">
    <w:abstractNumId w:val="16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  <w:num w:numId="17">
    <w:abstractNumId w:val="1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AA"/>
    <w:rsid w:val="000050BF"/>
    <w:rsid w:val="000109D1"/>
    <w:rsid w:val="00021930"/>
    <w:rsid w:val="00023CA1"/>
    <w:rsid w:val="000258FB"/>
    <w:rsid w:val="000261B6"/>
    <w:rsid w:val="00026ED1"/>
    <w:rsid w:val="0003064C"/>
    <w:rsid w:val="00034BE5"/>
    <w:rsid w:val="000372AE"/>
    <w:rsid w:val="000376C8"/>
    <w:rsid w:val="0004050B"/>
    <w:rsid w:val="0004171E"/>
    <w:rsid w:val="00043128"/>
    <w:rsid w:val="00046936"/>
    <w:rsid w:val="000505A5"/>
    <w:rsid w:val="0005229D"/>
    <w:rsid w:val="00054435"/>
    <w:rsid w:val="0005649B"/>
    <w:rsid w:val="00061058"/>
    <w:rsid w:val="0006261E"/>
    <w:rsid w:val="00073999"/>
    <w:rsid w:val="00073D3F"/>
    <w:rsid w:val="00073F20"/>
    <w:rsid w:val="000749E4"/>
    <w:rsid w:val="00091149"/>
    <w:rsid w:val="00097610"/>
    <w:rsid w:val="000A21D8"/>
    <w:rsid w:val="000A589B"/>
    <w:rsid w:val="000A6630"/>
    <w:rsid w:val="000B08D9"/>
    <w:rsid w:val="000B1305"/>
    <w:rsid w:val="000B496D"/>
    <w:rsid w:val="000B6FE4"/>
    <w:rsid w:val="000C3B8B"/>
    <w:rsid w:val="000C58B5"/>
    <w:rsid w:val="000D1086"/>
    <w:rsid w:val="000D2776"/>
    <w:rsid w:val="000D4473"/>
    <w:rsid w:val="000D6801"/>
    <w:rsid w:val="000D7046"/>
    <w:rsid w:val="000E118C"/>
    <w:rsid w:val="000E16B8"/>
    <w:rsid w:val="000E3415"/>
    <w:rsid w:val="000E6D9A"/>
    <w:rsid w:val="000E732F"/>
    <w:rsid w:val="000F2147"/>
    <w:rsid w:val="000F6627"/>
    <w:rsid w:val="000F722D"/>
    <w:rsid w:val="0010352E"/>
    <w:rsid w:val="00104621"/>
    <w:rsid w:val="00110702"/>
    <w:rsid w:val="00126F51"/>
    <w:rsid w:val="001351E4"/>
    <w:rsid w:val="001366AA"/>
    <w:rsid w:val="00140060"/>
    <w:rsid w:val="00143CB4"/>
    <w:rsid w:val="00166131"/>
    <w:rsid w:val="00167EB4"/>
    <w:rsid w:val="0017470E"/>
    <w:rsid w:val="00181BFD"/>
    <w:rsid w:val="00183AC0"/>
    <w:rsid w:val="00196A45"/>
    <w:rsid w:val="001A17EB"/>
    <w:rsid w:val="001B3319"/>
    <w:rsid w:val="001B61B3"/>
    <w:rsid w:val="001B61BE"/>
    <w:rsid w:val="001B7FCB"/>
    <w:rsid w:val="001C76A2"/>
    <w:rsid w:val="001D0710"/>
    <w:rsid w:val="001D2892"/>
    <w:rsid w:val="001D5808"/>
    <w:rsid w:val="001D58AF"/>
    <w:rsid w:val="001D71B1"/>
    <w:rsid w:val="001D788F"/>
    <w:rsid w:val="001E1E44"/>
    <w:rsid w:val="001E66B4"/>
    <w:rsid w:val="00204A27"/>
    <w:rsid w:val="00205A5C"/>
    <w:rsid w:val="0020752D"/>
    <w:rsid w:val="0021228C"/>
    <w:rsid w:val="00214D8C"/>
    <w:rsid w:val="002173A9"/>
    <w:rsid w:val="002225DB"/>
    <w:rsid w:val="00231741"/>
    <w:rsid w:val="00232904"/>
    <w:rsid w:val="002364E2"/>
    <w:rsid w:val="00257EDA"/>
    <w:rsid w:val="002659E1"/>
    <w:rsid w:val="00281CCE"/>
    <w:rsid w:val="00286A91"/>
    <w:rsid w:val="002964AD"/>
    <w:rsid w:val="002A0F4A"/>
    <w:rsid w:val="002A3A07"/>
    <w:rsid w:val="002B1AB8"/>
    <w:rsid w:val="002B2A4B"/>
    <w:rsid w:val="002B7214"/>
    <w:rsid w:val="002B7596"/>
    <w:rsid w:val="002C1ED5"/>
    <w:rsid w:val="002D2C31"/>
    <w:rsid w:val="002D7013"/>
    <w:rsid w:val="002D7F53"/>
    <w:rsid w:val="002E21CB"/>
    <w:rsid w:val="002F472E"/>
    <w:rsid w:val="002F67B7"/>
    <w:rsid w:val="00314BF7"/>
    <w:rsid w:val="003213EC"/>
    <w:rsid w:val="003262BC"/>
    <w:rsid w:val="003311E2"/>
    <w:rsid w:val="00336337"/>
    <w:rsid w:val="00337089"/>
    <w:rsid w:val="0033730F"/>
    <w:rsid w:val="00352FA2"/>
    <w:rsid w:val="00353FFB"/>
    <w:rsid w:val="003541A4"/>
    <w:rsid w:val="0035741B"/>
    <w:rsid w:val="003619A4"/>
    <w:rsid w:val="00361DC8"/>
    <w:rsid w:val="00364E55"/>
    <w:rsid w:val="00365BB7"/>
    <w:rsid w:val="003762DC"/>
    <w:rsid w:val="00381692"/>
    <w:rsid w:val="00393A83"/>
    <w:rsid w:val="003960C7"/>
    <w:rsid w:val="00397B86"/>
    <w:rsid w:val="003B41C3"/>
    <w:rsid w:val="003B4EA5"/>
    <w:rsid w:val="003B6E93"/>
    <w:rsid w:val="003B7253"/>
    <w:rsid w:val="003D3F82"/>
    <w:rsid w:val="003E260D"/>
    <w:rsid w:val="003E577C"/>
    <w:rsid w:val="003E7F0E"/>
    <w:rsid w:val="003F0A01"/>
    <w:rsid w:val="003F2C5D"/>
    <w:rsid w:val="00400750"/>
    <w:rsid w:val="00412C5A"/>
    <w:rsid w:val="00415B89"/>
    <w:rsid w:val="0041731B"/>
    <w:rsid w:val="00420F9F"/>
    <w:rsid w:val="00424024"/>
    <w:rsid w:val="004328FC"/>
    <w:rsid w:val="00436173"/>
    <w:rsid w:val="004362D9"/>
    <w:rsid w:val="004426B1"/>
    <w:rsid w:val="00445B59"/>
    <w:rsid w:val="0044677F"/>
    <w:rsid w:val="00450DE6"/>
    <w:rsid w:val="00455122"/>
    <w:rsid w:val="00457A9D"/>
    <w:rsid w:val="0046103D"/>
    <w:rsid w:val="00465622"/>
    <w:rsid w:val="004716AC"/>
    <w:rsid w:val="004745B2"/>
    <w:rsid w:val="00480F1D"/>
    <w:rsid w:val="00485436"/>
    <w:rsid w:val="00486333"/>
    <w:rsid w:val="00493474"/>
    <w:rsid w:val="004A0678"/>
    <w:rsid w:val="004A19AD"/>
    <w:rsid w:val="004A3C36"/>
    <w:rsid w:val="004B13CE"/>
    <w:rsid w:val="004B1FBD"/>
    <w:rsid w:val="004B22C2"/>
    <w:rsid w:val="004B3876"/>
    <w:rsid w:val="004B677D"/>
    <w:rsid w:val="004C0CF1"/>
    <w:rsid w:val="004D5760"/>
    <w:rsid w:val="004E17B9"/>
    <w:rsid w:val="004F2E7D"/>
    <w:rsid w:val="004F5176"/>
    <w:rsid w:val="004F7AC5"/>
    <w:rsid w:val="00507FD1"/>
    <w:rsid w:val="005104E8"/>
    <w:rsid w:val="0051271A"/>
    <w:rsid w:val="00516267"/>
    <w:rsid w:val="00516730"/>
    <w:rsid w:val="005175DB"/>
    <w:rsid w:val="00517BAB"/>
    <w:rsid w:val="005316C0"/>
    <w:rsid w:val="00531A18"/>
    <w:rsid w:val="00535FDD"/>
    <w:rsid w:val="00537632"/>
    <w:rsid w:val="005378EB"/>
    <w:rsid w:val="00543D6A"/>
    <w:rsid w:val="0054418C"/>
    <w:rsid w:val="0055268C"/>
    <w:rsid w:val="00561040"/>
    <w:rsid w:val="00564ED6"/>
    <w:rsid w:val="00574DCF"/>
    <w:rsid w:val="00587C33"/>
    <w:rsid w:val="005A08FD"/>
    <w:rsid w:val="005B3D5F"/>
    <w:rsid w:val="005E2455"/>
    <w:rsid w:val="005E359D"/>
    <w:rsid w:val="005F472B"/>
    <w:rsid w:val="005F4D00"/>
    <w:rsid w:val="005F5B2C"/>
    <w:rsid w:val="006004F1"/>
    <w:rsid w:val="006100D3"/>
    <w:rsid w:val="0061024A"/>
    <w:rsid w:val="006106E5"/>
    <w:rsid w:val="00613A83"/>
    <w:rsid w:val="00614683"/>
    <w:rsid w:val="00615998"/>
    <w:rsid w:val="00625F3D"/>
    <w:rsid w:val="00627672"/>
    <w:rsid w:val="00636629"/>
    <w:rsid w:val="0063777D"/>
    <w:rsid w:val="00641F7B"/>
    <w:rsid w:val="0064269A"/>
    <w:rsid w:val="00644805"/>
    <w:rsid w:val="00653F36"/>
    <w:rsid w:val="00665CA2"/>
    <w:rsid w:val="00666BF6"/>
    <w:rsid w:val="00670363"/>
    <w:rsid w:val="00670C6F"/>
    <w:rsid w:val="0067140B"/>
    <w:rsid w:val="00671F69"/>
    <w:rsid w:val="00673D92"/>
    <w:rsid w:val="00675107"/>
    <w:rsid w:val="006803F9"/>
    <w:rsid w:val="006813FE"/>
    <w:rsid w:val="00686ED3"/>
    <w:rsid w:val="00693D62"/>
    <w:rsid w:val="00696A93"/>
    <w:rsid w:val="006B08ED"/>
    <w:rsid w:val="006B0C1F"/>
    <w:rsid w:val="006B34D0"/>
    <w:rsid w:val="006B38B1"/>
    <w:rsid w:val="006B434A"/>
    <w:rsid w:val="006B7E72"/>
    <w:rsid w:val="006C1EDA"/>
    <w:rsid w:val="006C2976"/>
    <w:rsid w:val="006C64A8"/>
    <w:rsid w:val="006C6CCB"/>
    <w:rsid w:val="006D398B"/>
    <w:rsid w:val="006E2A87"/>
    <w:rsid w:val="006E4519"/>
    <w:rsid w:val="006E72BE"/>
    <w:rsid w:val="006F1482"/>
    <w:rsid w:val="006F2D14"/>
    <w:rsid w:val="006F405E"/>
    <w:rsid w:val="006F6455"/>
    <w:rsid w:val="00707296"/>
    <w:rsid w:val="00710AFA"/>
    <w:rsid w:val="00716305"/>
    <w:rsid w:val="00716C8C"/>
    <w:rsid w:val="007202F7"/>
    <w:rsid w:val="007206C4"/>
    <w:rsid w:val="0072422C"/>
    <w:rsid w:val="00724ED9"/>
    <w:rsid w:val="00725610"/>
    <w:rsid w:val="00732BA8"/>
    <w:rsid w:val="007332CE"/>
    <w:rsid w:val="00733CFB"/>
    <w:rsid w:val="007407F4"/>
    <w:rsid w:val="00741977"/>
    <w:rsid w:val="00751E65"/>
    <w:rsid w:val="0075511B"/>
    <w:rsid w:val="00761596"/>
    <w:rsid w:val="00761AAA"/>
    <w:rsid w:val="00762510"/>
    <w:rsid w:val="00765253"/>
    <w:rsid w:val="00767D5C"/>
    <w:rsid w:val="00767F9D"/>
    <w:rsid w:val="0077638F"/>
    <w:rsid w:val="0078080C"/>
    <w:rsid w:val="00784BB2"/>
    <w:rsid w:val="00784D62"/>
    <w:rsid w:val="0079499D"/>
    <w:rsid w:val="007A275D"/>
    <w:rsid w:val="007B0DF7"/>
    <w:rsid w:val="007C1291"/>
    <w:rsid w:val="007C2172"/>
    <w:rsid w:val="007C247B"/>
    <w:rsid w:val="007D3690"/>
    <w:rsid w:val="007D6894"/>
    <w:rsid w:val="007E143E"/>
    <w:rsid w:val="007E4AE3"/>
    <w:rsid w:val="007E54C8"/>
    <w:rsid w:val="007F1BA8"/>
    <w:rsid w:val="007F4262"/>
    <w:rsid w:val="007F4364"/>
    <w:rsid w:val="007F4D25"/>
    <w:rsid w:val="007F6781"/>
    <w:rsid w:val="0080310B"/>
    <w:rsid w:val="0080340C"/>
    <w:rsid w:val="00803BB0"/>
    <w:rsid w:val="0080584D"/>
    <w:rsid w:val="00805D05"/>
    <w:rsid w:val="008064C4"/>
    <w:rsid w:val="00812155"/>
    <w:rsid w:val="00816B50"/>
    <w:rsid w:val="008202C6"/>
    <w:rsid w:val="00831DA8"/>
    <w:rsid w:val="00832C10"/>
    <w:rsid w:val="00833F1E"/>
    <w:rsid w:val="00845DBD"/>
    <w:rsid w:val="00851070"/>
    <w:rsid w:val="00852D36"/>
    <w:rsid w:val="008531A0"/>
    <w:rsid w:val="00854757"/>
    <w:rsid w:val="00861382"/>
    <w:rsid w:val="008641DF"/>
    <w:rsid w:val="00865933"/>
    <w:rsid w:val="00867BA9"/>
    <w:rsid w:val="00876E15"/>
    <w:rsid w:val="008775D1"/>
    <w:rsid w:val="00886B7C"/>
    <w:rsid w:val="00887847"/>
    <w:rsid w:val="00893EF2"/>
    <w:rsid w:val="008A04C7"/>
    <w:rsid w:val="008B2761"/>
    <w:rsid w:val="008B70F9"/>
    <w:rsid w:val="008C02DC"/>
    <w:rsid w:val="008C7CB2"/>
    <w:rsid w:val="008D6F03"/>
    <w:rsid w:val="008E6C5B"/>
    <w:rsid w:val="008F0E08"/>
    <w:rsid w:val="008F1E1F"/>
    <w:rsid w:val="008F48BF"/>
    <w:rsid w:val="008F7C4C"/>
    <w:rsid w:val="00900A90"/>
    <w:rsid w:val="00907D28"/>
    <w:rsid w:val="00920F12"/>
    <w:rsid w:val="00925AAF"/>
    <w:rsid w:val="00927E15"/>
    <w:rsid w:val="0093042A"/>
    <w:rsid w:val="00931FDA"/>
    <w:rsid w:val="00935A07"/>
    <w:rsid w:val="00943418"/>
    <w:rsid w:val="009450B5"/>
    <w:rsid w:val="00976609"/>
    <w:rsid w:val="0098247F"/>
    <w:rsid w:val="00984E48"/>
    <w:rsid w:val="00990BAE"/>
    <w:rsid w:val="00995528"/>
    <w:rsid w:val="00996918"/>
    <w:rsid w:val="00996A24"/>
    <w:rsid w:val="009A14AA"/>
    <w:rsid w:val="009A1C03"/>
    <w:rsid w:val="009A436F"/>
    <w:rsid w:val="009B5486"/>
    <w:rsid w:val="009C0A83"/>
    <w:rsid w:val="009D04FE"/>
    <w:rsid w:val="009D1016"/>
    <w:rsid w:val="009E0C23"/>
    <w:rsid w:val="009F0D50"/>
    <w:rsid w:val="00A01043"/>
    <w:rsid w:val="00A145E9"/>
    <w:rsid w:val="00A17693"/>
    <w:rsid w:val="00A176B4"/>
    <w:rsid w:val="00A203D2"/>
    <w:rsid w:val="00A21456"/>
    <w:rsid w:val="00A21C5F"/>
    <w:rsid w:val="00A24027"/>
    <w:rsid w:val="00A25186"/>
    <w:rsid w:val="00A2644F"/>
    <w:rsid w:val="00A310E5"/>
    <w:rsid w:val="00A334F2"/>
    <w:rsid w:val="00A35583"/>
    <w:rsid w:val="00A371D2"/>
    <w:rsid w:val="00A42B50"/>
    <w:rsid w:val="00A4682C"/>
    <w:rsid w:val="00A54BE2"/>
    <w:rsid w:val="00A62014"/>
    <w:rsid w:val="00A63CF4"/>
    <w:rsid w:val="00A652D4"/>
    <w:rsid w:val="00A652FD"/>
    <w:rsid w:val="00A85527"/>
    <w:rsid w:val="00A85D9D"/>
    <w:rsid w:val="00A91FC1"/>
    <w:rsid w:val="00A95BE9"/>
    <w:rsid w:val="00AA42EA"/>
    <w:rsid w:val="00AB2C7B"/>
    <w:rsid w:val="00AC04B8"/>
    <w:rsid w:val="00AC0BD2"/>
    <w:rsid w:val="00AC1650"/>
    <w:rsid w:val="00AC20D7"/>
    <w:rsid w:val="00AC369A"/>
    <w:rsid w:val="00AC39CA"/>
    <w:rsid w:val="00AC4832"/>
    <w:rsid w:val="00AC6BF5"/>
    <w:rsid w:val="00AC6D21"/>
    <w:rsid w:val="00AD1BE5"/>
    <w:rsid w:val="00AD22A9"/>
    <w:rsid w:val="00AD2CB6"/>
    <w:rsid w:val="00AE7413"/>
    <w:rsid w:val="00AE7F19"/>
    <w:rsid w:val="00B11682"/>
    <w:rsid w:val="00B15C1A"/>
    <w:rsid w:val="00B223CF"/>
    <w:rsid w:val="00B27C0B"/>
    <w:rsid w:val="00B32ECD"/>
    <w:rsid w:val="00B34F05"/>
    <w:rsid w:val="00B36EB5"/>
    <w:rsid w:val="00B43A0E"/>
    <w:rsid w:val="00B45ABC"/>
    <w:rsid w:val="00B50126"/>
    <w:rsid w:val="00B5284F"/>
    <w:rsid w:val="00B55E07"/>
    <w:rsid w:val="00B574CE"/>
    <w:rsid w:val="00B6360E"/>
    <w:rsid w:val="00B636A7"/>
    <w:rsid w:val="00B70C30"/>
    <w:rsid w:val="00B74D8F"/>
    <w:rsid w:val="00B81166"/>
    <w:rsid w:val="00B90A5D"/>
    <w:rsid w:val="00B941D5"/>
    <w:rsid w:val="00B942C3"/>
    <w:rsid w:val="00B95DF2"/>
    <w:rsid w:val="00B9660D"/>
    <w:rsid w:val="00BA08F0"/>
    <w:rsid w:val="00BB41AA"/>
    <w:rsid w:val="00BB74E5"/>
    <w:rsid w:val="00BD1AA3"/>
    <w:rsid w:val="00BD2B87"/>
    <w:rsid w:val="00BE0E55"/>
    <w:rsid w:val="00BE5E9C"/>
    <w:rsid w:val="00BF4A0D"/>
    <w:rsid w:val="00BF7B16"/>
    <w:rsid w:val="00C05B37"/>
    <w:rsid w:val="00C10EEF"/>
    <w:rsid w:val="00C112CA"/>
    <w:rsid w:val="00C13411"/>
    <w:rsid w:val="00C14678"/>
    <w:rsid w:val="00C211C3"/>
    <w:rsid w:val="00C21F9A"/>
    <w:rsid w:val="00C27FC3"/>
    <w:rsid w:val="00C33440"/>
    <w:rsid w:val="00C36636"/>
    <w:rsid w:val="00C42573"/>
    <w:rsid w:val="00C43B67"/>
    <w:rsid w:val="00C44C84"/>
    <w:rsid w:val="00C45097"/>
    <w:rsid w:val="00C50AB1"/>
    <w:rsid w:val="00C5242A"/>
    <w:rsid w:val="00C615F2"/>
    <w:rsid w:val="00C62FAC"/>
    <w:rsid w:val="00C81008"/>
    <w:rsid w:val="00C811DE"/>
    <w:rsid w:val="00C81603"/>
    <w:rsid w:val="00C82E3B"/>
    <w:rsid w:val="00C83813"/>
    <w:rsid w:val="00C859D9"/>
    <w:rsid w:val="00C85E61"/>
    <w:rsid w:val="00C87FAE"/>
    <w:rsid w:val="00C932E6"/>
    <w:rsid w:val="00C968B7"/>
    <w:rsid w:val="00CA0581"/>
    <w:rsid w:val="00CA2C67"/>
    <w:rsid w:val="00CB46DD"/>
    <w:rsid w:val="00CB6A47"/>
    <w:rsid w:val="00CB6FC0"/>
    <w:rsid w:val="00CB76A4"/>
    <w:rsid w:val="00CC20B9"/>
    <w:rsid w:val="00CD1EDB"/>
    <w:rsid w:val="00CD5B8A"/>
    <w:rsid w:val="00CD69C2"/>
    <w:rsid w:val="00CE2D63"/>
    <w:rsid w:val="00CE4027"/>
    <w:rsid w:val="00CF0AC8"/>
    <w:rsid w:val="00D00A3F"/>
    <w:rsid w:val="00D0168D"/>
    <w:rsid w:val="00D03D85"/>
    <w:rsid w:val="00D04736"/>
    <w:rsid w:val="00D11463"/>
    <w:rsid w:val="00D1407A"/>
    <w:rsid w:val="00D14B55"/>
    <w:rsid w:val="00D25957"/>
    <w:rsid w:val="00D307A8"/>
    <w:rsid w:val="00D420E9"/>
    <w:rsid w:val="00D42BD6"/>
    <w:rsid w:val="00D42F86"/>
    <w:rsid w:val="00D44327"/>
    <w:rsid w:val="00D456E7"/>
    <w:rsid w:val="00D50BF5"/>
    <w:rsid w:val="00D64684"/>
    <w:rsid w:val="00D71203"/>
    <w:rsid w:val="00D72A74"/>
    <w:rsid w:val="00D751F9"/>
    <w:rsid w:val="00D77B52"/>
    <w:rsid w:val="00D81200"/>
    <w:rsid w:val="00D81602"/>
    <w:rsid w:val="00D8729D"/>
    <w:rsid w:val="00D90706"/>
    <w:rsid w:val="00D94019"/>
    <w:rsid w:val="00D95951"/>
    <w:rsid w:val="00D9702D"/>
    <w:rsid w:val="00DA3E10"/>
    <w:rsid w:val="00DB56A2"/>
    <w:rsid w:val="00DC1128"/>
    <w:rsid w:val="00DC2E75"/>
    <w:rsid w:val="00DC56F7"/>
    <w:rsid w:val="00DC7D67"/>
    <w:rsid w:val="00DC7F7E"/>
    <w:rsid w:val="00DD2022"/>
    <w:rsid w:val="00DD6914"/>
    <w:rsid w:val="00DE09C3"/>
    <w:rsid w:val="00DE14AC"/>
    <w:rsid w:val="00DE4AF7"/>
    <w:rsid w:val="00DF095F"/>
    <w:rsid w:val="00DF67E4"/>
    <w:rsid w:val="00DF79E4"/>
    <w:rsid w:val="00E01A99"/>
    <w:rsid w:val="00E02465"/>
    <w:rsid w:val="00E039C0"/>
    <w:rsid w:val="00E07499"/>
    <w:rsid w:val="00E076DA"/>
    <w:rsid w:val="00E07B21"/>
    <w:rsid w:val="00E07B6E"/>
    <w:rsid w:val="00E1080A"/>
    <w:rsid w:val="00E138FB"/>
    <w:rsid w:val="00E16A5A"/>
    <w:rsid w:val="00E16C94"/>
    <w:rsid w:val="00E212E6"/>
    <w:rsid w:val="00E24D83"/>
    <w:rsid w:val="00E251AF"/>
    <w:rsid w:val="00E26843"/>
    <w:rsid w:val="00E45E6A"/>
    <w:rsid w:val="00E506E9"/>
    <w:rsid w:val="00E50976"/>
    <w:rsid w:val="00E61915"/>
    <w:rsid w:val="00E61A13"/>
    <w:rsid w:val="00E65C15"/>
    <w:rsid w:val="00E7663C"/>
    <w:rsid w:val="00E77EBD"/>
    <w:rsid w:val="00E82D0A"/>
    <w:rsid w:val="00E83107"/>
    <w:rsid w:val="00E83750"/>
    <w:rsid w:val="00E9501E"/>
    <w:rsid w:val="00E9585C"/>
    <w:rsid w:val="00E9623B"/>
    <w:rsid w:val="00E972FE"/>
    <w:rsid w:val="00E97349"/>
    <w:rsid w:val="00EA42AC"/>
    <w:rsid w:val="00EB2BA5"/>
    <w:rsid w:val="00EC5254"/>
    <w:rsid w:val="00ED023E"/>
    <w:rsid w:val="00ED08E9"/>
    <w:rsid w:val="00ED3313"/>
    <w:rsid w:val="00ED3FD3"/>
    <w:rsid w:val="00ED4690"/>
    <w:rsid w:val="00EE1277"/>
    <w:rsid w:val="00EE3713"/>
    <w:rsid w:val="00EF63D5"/>
    <w:rsid w:val="00F03B99"/>
    <w:rsid w:val="00F04B4B"/>
    <w:rsid w:val="00F22871"/>
    <w:rsid w:val="00F2304D"/>
    <w:rsid w:val="00F25951"/>
    <w:rsid w:val="00F32C68"/>
    <w:rsid w:val="00F333ED"/>
    <w:rsid w:val="00F33666"/>
    <w:rsid w:val="00F51BF8"/>
    <w:rsid w:val="00F51C71"/>
    <w:rsid w:val="00F53F9D"/>
    <w:rsid w:val="00F5440F"/>
    <w:rsid w:val="00F56010"/>
    <w:rsid w:val="00F5739D"/>
    <w:rsid w:val="00F62CE6"/>
    <w:rsid w:val="00F742ED"/>
    <w:rsid w:val="00F836C7"/>
    <w:rsid w:val="00F8383A"/>
    <w:rsid w:val="00F853AC"/>
    <w:rsid w:val="00F859DD"/>
    <w:rsid w:val="00F87135"/>
    <w:rsid w:val="00F92FC7"/>
    <w:rsid w:val="00FA462B"/>
    <w:rsid w:val="00FA75DC"/>
    <w:rsid w:val="00FC06EA"/>
    <w:rsid w:val="00FC43D8"/>
    <w:rsid w:val="00FC4BDB"/>
    <w:rsid w:val="00FC53B0"/>
    <w:rsid w:val="00FC5B24"/>
    <w:rsid w:val="00FC60C2"/>
    <w:rsid w:val="00FD0FE5"/>
    <w:rsid w:val="00FD1525"/>
    <w:rsid w:val="00FE125E"/>
    <w:rsid w:val="00FE1708"/>
    <w:rsid w:val="00FE3DE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6FC0"/>
    <w:rPr>
      <w:b/>
      <w:bCs/>
    </w:rPr>
  </w:style>
  <w:style w:type="character" w:styleId="a9">
    <w:name w:val="Hyperlink"/>
    <w:basedOn w:val="a0"/>
    <w:uiPriority w:val="99"/>
    <w:unhideWhenUsed/>
    <w:rsid w:val="00CB6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FC0"/>
  </w:style>
  <w:style w:type="paragraph" w:styleId="aa">
    <w:name w:val="footnote text"/>
    <w:basedOn w:val="a"/>
    <w:link w:val="ab"/>
    <w:uiPriority w:val="99"/>
    <w:semiHidden/>
    <w:unhideWhenUsed/>
    <w:rsid w:val="00EF63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63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F63D5"/>
    <w:rPr>
      <w:vertAlign w:val="superscript"/>
    </w:rPr>
  </w:style>
  <w:style w:type="character" w:styleId="ad">
    <w:name w:val="Emphasis"/>
    <w:basedOn w:val="a0"/>
    <w:uiPriority w:val="20"/>
    <w:qFormat/>
    <w:rsid w:val="007F1BA8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DE14A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14A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14AC"/>
    <w:rPr>
      <w:vertAlign w:val="superscript"/>
    </w:rPr>
  </w:style>
  <w:style w:type="paragraph" w:customStyle="1" w:styleId="ConsPlusNormal">
    <w:name w:val="ConsPlusNormal"/>
    <w:rsid w:val="00E0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umpedfont15">
    <w:name w:val="bumpedfont15"/>
    <w:basedOn w:val="a0"/>
    <w:rsid w:val="00F87135"/>
  </w:style>
  <w:style w:type="paragraph" w:customStyle="1" w:styleId="ConsPlusNonformat">
    <w:name w:val="ConsPlusNonformat"/>
    <w:uiPriority w:val="99"/>
    <w:rsid w:val="00204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204A2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892"/>
    <w:pPr>
      <w:widowControl w:val="0"/>
      <w:autoSpaceDE w:val="0"/>
      <w:autoSpaceDN w:val="0"/>
      <w:adjustRightInd w:val="0"/>
      <w:spacing w:after="0" w:line="48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83750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D9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9702D"/>
  </w:style>
  <w:style w:type="paragraph" w:styleId="af4">
    <w:name w:val="footer"/>
    <w:basedOn w:val="a"/>
    <w:link w:val="af5"/>
    <w:uiPriority w:val="99"/>
    <w:unhideWhenUsed/>
    <w:rsid w:val="00D9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97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6FC0"/>
    <w:rPr>
      <w:b/>
      <w:bCs/>
    </w:rPr>
  </w:style>
  <w:style w:type="character" w:styleId="a9">
    <w:name w:val="Hyperlink"/>
    <w:basedOn w:val="a0"/>
    <w:uiPriority w:val="99"/>
    <w:unhideWhenUsed/>
    <w:rsid w:val="00CB6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FC0"/>
  </w:style>
  <w:style w:type="paragraph" w:styleId="aa">
    <w:name w:val="footnote text"/>
    <w:basedOn w:val="a"/>
    <w:link w:val="ab"/>
    <w:uiPriority w:val="99"/>
    <w:semiHidden/>
    <w:unhideWhenUsed/>
    <w:rsid w:val="00EF63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63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F63D5"/>
    <w:rPr>
      <w:vertAlign w:val="superscript"/>
    </w:rPr>
  </w:style>
  <w:style w:type="character" w:styleId="ad">
    <w:name w:val="Emphasis"/>
    <w:basedOn w:val="a0"/>
    <w:uiPriority w:val="20"/>
    <w:qFormat/>
    <w:rsid w:val="007F1BA8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DE14A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14A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14AC"/>
    <w:rPr>
      <w:vertAlign w:val="superscript"/>
    </w:rPr>
  </w:style>
  <w:style w:type="paragraph" w:customStyle="1" w:styleId="ConsPlusNormal">
    <w:name w:val="ConsPlusNormal"/>
    <w:rsid w:val="00E0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umpedfont15">
    <w:name w:val="bumpedfont15"/>
    <w:basedOn w:val="a0"/>
    <w:rsid w:val="00F87135"/>
  </w:style>
  <w:style w:type="paragraph" w:customStyle="1" w:styleId="ConsPlusNonformat">
    <w:name w:val="ConsPlusNonformat"/>
    <w:uiPriority w:val="99"/>
    <w:rsid w:val="00204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204A2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D2892"/>
    <w:pPr>
      <w:widowControl w:val="0"/>
      <w:autoSpaceDE w:val="0"/>
      <w:autoSpaceDN w:val="0"/>
      <w:adjustRightInd w:val="0"/>
      <w:spacing w:after="0" w:line="48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83750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D9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9702D"/>
  </w:style>
  <w:style w:type="paragraph" w:styleId="af4">
    <w:name w:val="footer"/>
    <w:basedOn w:val="a"/>
    <w:link w:val="af5"/>
    <w:uiPriority w:val="99"/>
    <w:unhideWhenUsed/>
    <w:rsid w:val="00D9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9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ulation.gov.ru/projects" TargetMode="External"/><Relationship Id="rId18" Type="http://schemas.openxmlformats.org/officeDocument/2006/relationships/hyperlink" Target="http://regulation.gov.ru/project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regulation.gov.ru/projec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egulation.gov.ru/projects" TargetMode="External"/><Relationship Id="rId17" Type="http://schemas.openxmlformats.org/officeDocument/2006/relationships/hyperlink" Target="http://regulation.gov.ru/project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egulation.gov.ru/projects" TargetMode="External"/><Relationship Id="rId20" Type="http://schemas.openxmlformats.org/officeDocument/2006/relationships/hyperlink" Target="http://regulation.gov.ru/%20projec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egulation.gov.ru/project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regulation.gov.ru/projects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regulation.gov.ru/project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Замечания</a:t>
            </a:r>
            <a:r>
              <a:rPr lang="ru-RU" sz="1400" baseline="0"/>
              <a:t> ТПП РФ, </a:t>
            </a:r>
            <a:r>
              <a:rPr lang="ru-RU" sz="1400" b="1" i="0" baseline="0">
                <a:effectLst/>
              </a:rPr>
              <a:t>подготовленные в 2016 г.     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(по видам актов), %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8386406735534006"/>
          <c:y val="4.313872258090058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937403639026768"/>
          <c:y val="0.24479025385960212"/>
          <c:w val="0.64112391429633442"/>
          <c:h val="0.391991293025350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 НПА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Проекты ведомственных актов</c:v>
                </c:pt>
                <c:pt idx="1">
                  <c:v>Проекты Постановлений Правительства РФ</c:v>
                </c:pt>
                <c:pt idx="2">
                  <c:v>Проекты федеральных законов</c:v>
                </c:pt>
                <c:pt idx="3">
                  <c:v>Проекты решений совета ЕЭК</c:v>
                </c:pt>
                <c:pt idx="4">
                  <c:v>Проекты указов Президента РФ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0.375</c:v>
                </c:pt>
                <c:pt idx="1">
                  <c:v>0.28999999999999998</c:v>
                </c:pt>
                <c:pt idx="2" formatCode="0.00%">
                  <c:v>0.28000000000000003</c:v>
                </c:pt>
                <c:pt idx="3" formatCode="0.00%">
                  <c:v>4.4999999999999998E-2</c:v>
                </c:pt>
                <c:pt idx="4" formatCode="0.00%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4.2764667495402288E-2"/>
          <c:y val="0.68799340304890055"/>
          <c:w val="0.91045003631800248"/>
          <c:h val="0.2832378462756711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Замечания ТПП РФ, учтенные в 2016 г., шт.</a:t>
            </a:r>
            <a:endParaRPr lang="ru-RU" sz="1400"/>
          </a:p>
        </c:rich>
      </c:tx>
      <c:layout>
        <c:manualLayout>
          <c:xMode val="edge"/>
          <c:yMode val="edge"/>
          <c:x val="0.10922088718266471"/>
          <c:y val="2.396503032116349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312032901971666E-2"/>
          <c:y val="0.17478646957823507"/>
          <c:w val="0.9217733310441617"/>
          <c:h val="0.610081408961970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Наименование ФОИВ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0" h="25400"/>
            </a:sp3d>
          </c:spPr>
          <c:explosion val="3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Направлено замечаний ТПП РФ</c:v>
                </c:pt>
                <c:pt idx="1">
                  <c:v>Учтено предложений ТПП РФ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188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2.7647005642741064E-2"/>
          <c:y val="0.84917084622994876"/>
          <c:w val="0.94642550557355565"/>
          <c:h val="0.101356736992594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</a:rPr>
              <a:t>Замечания ТПП РФ, подготовленные в 2016 г.      </a:t>
            </a:r>
          </a:p>
          <a:p>
            <a:pPr>
              <a:defRPr/>
            </a:pPr>
            <a:r>
              <a:rPr lang="ru-RU" sz="1400" b="1" i="0" baseline="0">
                <a:effectLst/>
              </a:rPr>
              <a:t> (по разработчикам), шт.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864349486646217"/>
          <c:y val="2.484907180856333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406420626341002"/>
          <c:y val="0.24628728637835934"/>
          <c:w val="0.627586325179185"/>
          <c:h val="0.381470782324591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Наименование ФОИВ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0" h="25400"/>
            </a:sp3d>
          </c:spPr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Минфин России </c:v>
                </c:pt>
                <c:pt idx="1">
                  <c:v>Минэкономразвития России</c:v>
                </c:pt>
                <c:pt idx="2">
                  <c:v>Минтранс России</c:v>
                </c:pt>
                <c:pt idx="3">
                  <c:v>Минприроды России</c:v>
                </c:pt>
                <c:pt idx="4">
                  <c:v>Минтруд России</c:v>
                </c:pt>
                <c:pt idx="5">
                  <c:v>Иные (менее 10)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30</c:v>
                </c:pt>
                <c:pt idx="2">
                  <c:v>25</c:v>
                </c:pt>
                <c:pt idx="3">
                  <c:v>12</c:v>
                </c:pt>
                <c:pt idx="4">
                  <c:v>11</c:v>
                </c:pt>
                <c:pt idx="5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268651945586145E-2"/>
          <c:y val="0.68176820807501004"/>
          <c:w val="0.94123078875650235"/>
          <c:h val="0.2833099854116319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BEFF-F097-47E6-B306-5F36E913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Н.Ю. (169)</dc:creator>
  <cp:lastModifiedBy>Ларионова Е.О. (101)</cp:lastModifiedBy>
  <cp:revision>3</cp:revision>
  <cp:lastPrinted>2017-02-28T06:42:00Z</cp:lastPrinted>
  <dcterms:created xsi:type="dcterms:W3CDTF">2017-03-30T13:32:00Z</dcterms:created>
  <dcterms:modified xsi:type="dcterms:W3CDTF">2017-03-30T13:32:00Z</dcterms:modified>
</cp:coreProperties>
</file>